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color w:val="000000"/>
          <w:lang w:eastAsia="zh-CN"/>
        </w:rPr>
      </w:pPr>
      <w:r>
        <w:rPr>
          <w:rFonts w:hint="eastAsia"/>
          <w:color w:val="000000"/>
          <w:lang w:eastAsia="zh-CN" w:bidi="ar-SA"/>
        </w:rPr>
        <w:drawing>
          <wp:anchor distT="0" distB="0" distL="114300" distR="114300" simplePos="0" relativeHeight="251660288" behindDoc="0" locked="0" layoutInCell="1" allowOverlap="1">
            <wp:simplePos x="0" y="0"/>
            <wp:positionH relativeFrom="page">
              <wp:posOffset>5313680</wp:posOffset>
            </wp:positionH>
            <wp:positionV relativeFrom="page">
              <wp:posOffset>815975</wp:posOffset>
            </wp:positionV>
            <wp:extent cx="956310" cy="872490"/>
            <wp:effectExtent l="19050" t="0" r="0" b="0"/>
            <wp:wrapNone/>
            <wp:docPr id="5" name="图片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logo"/>
                    <pic:cNvPicPr>
                      <a:picLocks noChangeAspect="1" noChangeArrowheads="1"/>
                    </pic:cNvPicPr>
                  </pic:nvPicPr>
                  <pic:blipFill>
                    <a:blip r:embed="rId11">
                      <a:clrChange>
                        <a:clrFrom>
                          <a:srgbClr val="E7F7EA"/>
                        </a:clrFrom>
                        <a:clrTo>
                          <a:srgbClr val="E7F7EA">
                            <a:alpha val="0"/>
                          </a:srgbClr>
                        </a:clrTo>
                      </a:clrChange>
                    </a:blip>
                    <a:srcRect/>
                    <a:stretch>
                      <a:fillRect/>
                    </a:stretch>
                  </pic:blipFill>
                  <pic:spPr>
                    <a:xfrm>
                      <a:off x="0" y="0"/>
                      <a:ext cx="956310" cy="872490"/>
                    </a:xfrm>
                    <a:prstGeom prst="rect">
                      <a:avLst/>
                    </a:prstGeom>
                    <a:noFill/>
                    <a:ln w="9525" cmpd="sng">
                      <a:noFill/>
                      <a:miter lim="800000"/>
                      <a:headEnd/>
                      <a:tailEnd/>
                    </a:ln>
                    <a:effectLst/>
                  </pic:spPr>
                </pic:pic>
              </a:graphicData>
            </a:graphic>
          </wp:anchor>
        </w:drawing>
      </w:r>
      <w:r>
        <w:rPr>
          <w:color w:val="000000"/>
          <w:lang w:eastAsia="zh-CN"/>
        </w:rPr>
        <w:t>ICS 65.020.30</w:t>
      </w:r>
    </w:p>
    <w:p>
      <w:pPr>
        <w:rPr>
          <w:color w:val="000000"/>
          <w:lang w:eastAsia="zh-CN"/>
        </w:rPr>
      </w:pPr>
      <w:r>
        <w:rPr>
          <w:rFonts w:hint="eastAsia"/>
          <w:color w:val="000000"/>
          <w:lang w:eastAsia="zh-CN"/>
        </w:rPr>
        <w:t xml:space="preserve">CCS </w:t>
      </w:r>
      <w:r>
        <w:rPr>
          <w:color w:val="000000"/>
          <w:lang w:eastAsia="zh-CN"/>
        </w:rPr>
        <w:t xml:space="preserve">B44 </w:t>
      </w:r>
    </w:p>
    <w:p>
      <w:pPr>
        <w:jc w:val="right"/>
        <w:rPr>
          <w:color w:val="000000"/>
          <w:lang w:eastAsia="zh-CN"/>
        </w:rPr>
      </w:pPr>
    </w:p>
    <w:p>
      <w:pPr>
        <w:jc w:val="right"/>
        <w:rPr>
          <w:color w:val="000000"/>
          <w:lang w:eastAsia="zh-CN"/>
        </w:rPr>
      </w:pPr>
    </w:p>
    <w:p>
      <w:pPr>
        <w:jc w:val="right"/>
        <w:rPr>
          <w:color w:val="000000"/>
          <w:lang w:eastAsia="zh-CN"/>
        </w:rPr>
      </w:pPr>
    </w:p>
    <w:p>
      <w:pPr>
        <w:ind w:left="240" w:leftChars="100"/>
        <w:jc w:val="distribute"/>
        <w:rPr>
          <w:rFonts w:ascii="微软雅黑" w:hAnsi="微软雅黑" w:eastAsia="微软雅黑" w:cs="微软雅黑"/>
          <w:b/>
          <w:color w:val="000000"/>
          <w:spacing w:val="50"/>
          <w:w w:val="150"/>
          <w:sz w:val="36"/>
          <w:szCs w:val="48"/>
          <w:lang w:eastAsia="zh-CN"/>
        </w:rPr>
      </w:pPr>
      <w:r>
        <w:rPr>
          <w:b/>
          <w:spacing w:val="-89"/>
          <w:w w:val="150"/>
          <w:sz w:val="44"/>
          <w:lang w:eastAsia="zh-CN"/>
        </w:rPr>
        <w:t>中国</w:t>
      </w:r>
      <w:r>
        <w:rPr>
          <w:rFonts w:hint="eastAsia"/>
          <w:b/>
          <w:spacing w:val="-89"/>
          <w:w w:val="150"/>
          <w:sz w:val="44"/>
          <w:lang w:eastAsia="zh-CN"/>
        </w:rPr>
        <w:t>实验动物学会团体</w:t>
      </w:r>
      <w:r>
        <w:rPr>
          <w:b/>
          <w:spacing w:val="-89"/>
          <w:w w:val="150"/>
          <w:sz w:val="44"/>
          <w:lang w:eastAsia="zh-CN"/>
        </w:rPr>
        <w:t>标准</w:t>
      </w:r>
    </w:p>
    <w:p>
      <w:pPr>
        <w:rPr>
          <w:color w:val="000000"/>
          <w:lang w:eastAsia="zh-CN"/>
        </w:rPr>
      </w:pPr>
    </w:p>
    <w:p>
      <w:pPr>
        <w:jc w:val="right"/>
        <w:rPr>
          <w:color w:val="000000"/>
          <w:lang w:eastAsia="zh-CN"/>
        </w:rPr>
      </w:pPr>
      <w:r>
        <w:rPr>
          <w:rFonts w:hint="eastAsia"/>
          <w:color w:val="000000"/>
          <w:lang w:eastAsia="zh-CN"/>
        </w:rPr>
        <w:t>T/CALAS xxx</w:t>
      </w:r>
      <w:r>
        <w:rPr>
          <w:color w:val="000000"/>
          <w:lang w:eastAsia="zh-CN"/>
        </w:rPr>
        <w:t>-20</w:t>
      </w:r>
      <w:r>
        <w:rPr>
          <w:rFonts w:hint="eastAsia"/>
          <w:color w:val="000000"/>
          <w:lang w:eastAsia="zh-CN"/>
        </w:rPr>
        <w:t>2x</w:t>
      </w:r>
    </w:p>
    <w:p>
      <w:pPr>
        <w:rPr>
          <w:color w:val="000000"/>
          <w:u w:val="single"/>
          <w:lang w:eastAsia="zh-CN"/>
        </w:rPr>
      </w:pPr>
    </w:p>
    <w:p>
      <w:pPr>
        <w:rPr>
          <w:color w:val="000000"/>
          <w:lang w:eastAsia="zh-CN"/>
        </w:rPr>
      </w:pPr>
    </w:p>
    <w:p>
      <w:pPr>
        <w:rPr>
          <w:color w:val="000000"/>
          <w:lang w:eastAsia="zh-CN"/>
        </w:rPr>
      </w:pPr>
    </w:p>
    <w:p>
      <w:pPr>
        <w:jc w:val="center"/>
        <w:rPr>
          <w:rFonts w:ascii="黑体" w:eastAsia="黑体" w:cs="黑体"/>
          <w:color w:val="000000"/>
          <w:spacing w:val="50"/>
          <w:sz w:val="48"/>
          <w:szCs w:val="48"/>
          <w:lang w:eastAsia="zh-CN"/>
        </w:rPr>
      </w:pPr>
    </w:p>
    <w:p>
      <w:pPr>
        <w:pStyle w:val="2"/>
        <w:jc w:val="center"/>
        <w:rPr>
          <w:rFonts w:ascii="黑体" w:hAnsi="黑体" w:eastAsia="黑体" w:cs="黑体"/>
          <w:sz w:val="48"/>
          <w:szCs w:val="48"/>
          <w:lang w:eastAsia="zh-CN"/>
        </w:rPr>
      </w:pPr>
      <w:r>
        <w:rPr>
          <w:rFonts w:hint="eastAsia" w:ascii="黑体" w:hAnsi="黑体" w:eastAsia="黑体" w:cs="黑体"/>
          <w:sz w:val="48"/>
          <w:szCs w:val="48"/>
          <w:lang w:eastAsia="zh-CN"/>
        </w:rPr>
        <w:t>实验动物 获取SPF猪的剖腹产技术规范</w:t>
      </w:r>
    </w:p>
    <w:p>
      <w:pPr>
        <w:rPr>
          <w:rFonts w:ascii="黑体" w:eastAsia="黑体"/>
          <w:color w:val="000000"/>
          <w:spacing w:val="40"/>
          <w:lang w:eastAsia="zh-CN"/>
        </w:rPr>
      </w:pPr>
    </w:p>
    <w:p>
      <w:pPr>
        <w:jc w:val="center"/>
        <w:rPr>
          <w:color w:val="000000"/>
          <w:lang w:eastAsia="zh-CN"/>
        </w:rPr>
      </w:pPr>
      <w:r>
        <w:rPr>
          <w:color w:val="000000"/>
        </w:rPr>
        <w:t>Laboratory animal</w:t>
      </w:r>
      <w:r>
        <w:rPr>
          <w:rFonts w:hint="eastAsia"/>
          <w:color w:val="000000"/>
          <w:lang w:eastAsia="zh-CN"/>
        </w:rPr>
        <w:t xml:space="preserve"> - </w:t>
      </w:r>
      <w:r>
        <w:rPr>
          <w:rFonts w:eastAsia="黑体"/>
          <w:szCs w:val="28"/>
        </w:rPr>
        <w:t>Technical specification of caesarean section for obtaining SPF pigs</w:t>
      </w:r>
    </w:p>
    <w:p>
      <w:pPr>
        <w:jc w:val="center"/>
        <w:rPr>
          <w:color w:val="000000"/>
          <w:sz w:val="28"/>
          <w:szCs w:val="28"/>
          <w:lang w:eastAsia="zh-CN"/>
        </w:rPr>
      </w:pPr>
      <w:r>
        <w:rPr>
          <w:rFonts w:hint="eastAsia"/>
          <w:color w:val="000000"/>
          <w:sz w:val="28"/>
          <w:szCs w:val="28"/>
          <w:lang w:eastAsia="zh-CN"/>
        </w:rPr>
        <w:t>（征求意见稿）</w:t>
      </w:r>
    </w:p>
    <w:p>
      <w:pPr>
        <w:rPr>
          <w:color w:val="000000"/>
          <w:lang w:eastAsia="zh-CN"/>
        </w:rPr>
      </w:pPr>
    </w:p>
    <w:p>
      <w:pPr>
        <w:jc w:val="center"/>
        <w:rPr>
          <w:color w:val="000000"/>
          <w:sz w:val="30"/>
          <w:szCs w:val="30"/>
          <w:lang w:eastAsia="zh-CN"/>
        </w:rPr>
      </w:pPr>
    </w:p>
    <w:p>
      <w:pPr>
        <w:rPr>
          <w:color w:val="000000"/>
          <w:lang w:eastAsia="zh-CN"/>
        </w:rPr>
      </w:pPr>
    </w:p>
    <w:p>
      <w:pPr>
        <w:rPr>
          <w:color w:val="000000"/>
          <w:lang w:eastAsia="zh-CN"/>
        </w:rPr>
      </w:pPr>
    </w:p>
    <w:p>
      <w:pPr>
        <w:rPr>
          <w:color w:val="000000"/>
          <w:lang w:eastAsia="zh-CN"/>
        </w:rPr>
      </w:pPr>
    </w:p>
    <w:p>
      <w:pPr>
        <w:rPr>
          <w:color w:val="000000"/>
          <w:lang w:eastAsia="zh-CN"/>
        </w:rPr>
      </w:pPr>
    </w:p>
    <w:p>
      <w:pPr>
        <w:rPr>
          <w:color w:val="000000"/>
          <w:lang w:eastAsia="zh-CN"/>
        </w:rPr>
      </w:pPr>
    </w:p>
    <w:p>
      <w:pPr>
        <w:rPr>
          <w:color w:val="000000"/>
          <w:lang w:eastAsia="zh-CN"/>
        </w:rPr>
      </w:pPr>
    </w:p>
    <w:p>
      <w:pPr>
        <w:rPr>
          <w:color w:val="000000"/>
          <w:lang w:eastAsia="zh-CN"/>
        </w:rPr>
      </w:pPr>
    </w:p>
    <w:p>
      <w:pPr>
        <w:rPr>
          <w:color w:val="000000"/>
          <w:lang w:eastAsia="zh-CN"/>
        </w:rPr>
      </w:pPr>
    </w:p>
    <w:p>
      <w:pPr>
        <w:pBdr>
          <w:bottom w:val="single" w:color="000000" w:sz="12" w:space="6"/>
        </w:pBdr>
        <w:rPr>
          <w:color w:val="000000"/>
          <w:lang w:eastAsia="zh-CN"/>
        </w:rPr>
      </w:pPr>
      <w:r>
        <w:rPr>
          <w:color w:val="000000"/>
          <w:sz w:val="28"/>
          <w:szCs w:val="28"/>
          <w:lang w:eastAsia="zh-CN"/>
        </w:rPr>
        <w:t>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rFonts w:hint="eastAsia" w:ascii="黑体" w:eastAsia="黑体" w:cs="黑体"/>
          <w:color w:val="000000"/>
          <w:sz w:val="28"/>
          <w:szCs w:val="28"/>
          <w:lang w:eastAsia="zh-CN"/>
        </w:rPr>
        <w:t>发布</w:t>
      </w:r>
      <w:r>
        <w:rPr>
          <w:color w:val="000000"/>
          <w:sz w:val="28"/>
          <w:szCs w:val="28"/>
          <w:lang w:eastAsia="zh-CN"/>
        </w:rPr>
        <w:t xml:space="preserve">                          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rFonts w:hint="eastAsia" w:ascii="黑体" w:eastAsia="黑体" w:cs="黑体"/>
          <w:color w:val="000000"/>
          <w:sz w:val="28"/>
          <w:szCs w:val="28"/>
          <w:lang w:eastAsia="zh-CN"/>
        </w:rPr>
        <w:t>实施</w:t>
      </w:r>
    </w:p>
    <w:p>
      <w:pPr>
        <w:jc w:val="center"/>
        <w:rPr>
          <w:rFonts w:ascii="仿宋_GB2312" w:eastAsia="仿宋_GB2312"/>
          <w:color w:val="000000"/>
          <w:w w:val="150"/>
          <w:lang w:eastAsia="zh-CN"/>
        </w:rPr>
      </w:pPr>
    </w:p>
    <w:tbl>
      <w:tblPr>
        <w:tblStyle w:val="21"/>
        <w:tblW w:w="0" w:type="auto"/>
        <w:jc w:val="center"/>
        <w:tblLayout w:type="fixed"/>
        <w:tblCellMar>
          <w:top w:w="0" w:type="dxa"/>
          <w:left w:w="108" w:type="dxa"/>
          <w:bottom w:w="0" w:type="dxa"/>
          <w:right w:w="108" w:type="dxa"/>
        </w:tblCellMar>
      </w:tblPr>
      <w:tblGrid>
        <w:gridCol w:w="6637"/>
        <w:gridCol w:w="964"/>
      </w:tblGrid>
      <w:tr>
        <w:tblPrEx>
          <w:tblCellMar>
            <w:top w:w="0" w:type="dxa"/>
            <w:left w:w="108" w:type="dxa"/>
            <w:bottom w:w="0" w:type="dxa"/>
            <w:right w:w="108" w:type="dxa"/>
          </w:tblCellMar>
        </w:tblPrEx>
        <w:trPr>
          <w:trHeight w:val="832" w:hRule="atLeast"/>
          <w:jc w:val="center"/>
        </w:trPr>
        <w:tc>
          <w:tcPr>
            <w:tcW w:w="6637" w:type="dxa"/>
          </w:tcPr>
          <w:p>
            <w:pPr>
              <w:pStyle w:val="13"/>
              <w:jc w:val="center"/>
              <w:rPr>
                <w:rFonts w:ascii="Times New Roman" w:hAnsi="Times New Roman" w:eastAsia="仿宋_GB2312"/>
                <w:color w:val="000000"/>
                <w:w w:val="150"/>
                <w:sz w:val="32"/>
                <w:szCs w:val="32"/>
                <w:lang w:eastAsia="zh-CN" w:bidi="en-US"/>
              </w:rPr>
            </w:pPr>
            <w:r>
              <w:rPr>
                <w:rFonts w:hint="eastAsia" w:ascii="黑体" w:hAnsi="黑体" w:eastAsia="黑体" w:cs="黑体"/>
                <w:color w:val="000000"/>
                <w:w w:val="150"/>
                <w:sz w:val="32"/>
                <w:szCs w:val="32"/>
                <w:lang w:eastAsia="zh-CN" w:bidi="en-US"/>
              </w:rPr>
              <w:t>中国实验动物学会 发布</w:t>
            </w:r>
          </w:p>
        </w:tc>
        <w:tc>
          <w:tcPr>
            <w:tcW w:w="964" w:type="dxa"/>
            <w:vAlign w:val="center"/>
          </w:tcPr>
          <w:p>
            <w:pPr>
              <w:pStyle w:val="13"/>
              <w:spacing w:line="160" w:lineRule="atLeast"/>
              <w:rPr>
                <w:rFonts w:ascii="Times New Roman" w:hAnsi="Times New Roman" w:eastAsia="仿宋_GB2312"/>
                <w:color w:val="000000"/>
                <w:w w:val="150"/>
                <w:lang w:eastAsia="zh-CN" w:bidi="en-US"/>
              </w:rPr>
            </w:pPr>
          </w:p>
        </w:tc>
      </w:tr>
    </w:tbl>
    <w:p>
      <w:pPr>
        <w:jc w:val="center"/>
        <w:rPr>
          <w:rFonts w:ascii="仿宋_GB2312" w:eastAsia="仿宋_GB2312"/>
          <w:color w:val="000000"/>
          <w:w w:val="150"/>
          <w:lang w:eastAsia="zh-CN"/>
        </w:rPr>
      </w:pPr>
    </w:p>
    <w:p>
      <w:pPr>
        <w:jc w:val="center"/>
        <w:rPr>
          <w:rFonts w:ascii="黑体" w:eastAsia="黑体"/>
          <w:color w:val="000000"/>
          <w:sz w:val="28"/>
          <w:szCs w:val="28"/>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0"/>
          <w:cols w:space="720" w:num="1"/>
          <w:titlePg/>
          <w:docGrid w:type="linesAndChars" w:linePitch="312" w:charSpace="0"/>
        </w:sectPr>
      </w:pPr>
    </w:p>
    <w:p>
      <w:pPr>
        <w:jc w:val="center"/>
        <w:rPr>
          <w:color w:val="000000"/>
          <w:spacing w:val="50"/>
          <w:lang w:eastAsia="zh-CN"/>
        </w:rPr>
      </w:pPr>
    </w:p>
    <w:p>
      <w:pPr>
        <w:jc w:val="center"/>
        <w:rPr>
          <w:rFonts w:eastAsia="黑体"/>
          <w:color w:val="000000"/>
          <w:sz w:val="32"/>
          <w:szCs w:val="32"/>
          <w:lang w:eastAsia="zh-CN"/>
        </w:rPr>
      </w:pPr>
      <w:r>
        <w:rPr>
          <w:rFonts w:hint="eastAsia" w:eastAsia="黑体" w:cs="黑体"/>
          <w:color w:val="000000"/>
          <w:sz w:val="32"/>
          <w:szCs w:val="32"/>
          <w:lang w:eastAsia="zh-CN"/>
        </w:rPr>
        <w:t>前言</w:t>
      </w:r>
    </w:p>
    <w:p>
      <w:pPr>
        <w:rPr>
          <w:color w:val="000000"/>
          <w:lang w:eastAsia="zh-CN"/>
        </w:rPr>
      </w:pPr>
    </w:p>
    <w:p>
      <w:pPr>
        <w:pStyle w:val="12"/>
        <w:spacing w:line="360" w:lineRule="auto"/>
        <w:ind w:firstLine="437"/>
        <w:rPr>
          <w:rFonts w:cs="Times New Roman"/>
          <w:lang w:eastAsia="zh-CN"/>
        </w:rPr>
      </w:pPr>
      <w:r>
        <w:rPr>
          <w:rFonts w:cs="Times New Roman"/>
          <w:lang w:eastAsia="zh-CN"/>
        </w:rPr>
        <w:t>本文件按照GB/T 1.1</w:t>
      </w:r>
      <w:r>
        <w:rPr>
          <w:rFonts w:hint="eastAsia" w:ascii="Times New Roman" w:hAnsi="Times New Roman" w:cs="Times New Roman"/>
          <w:spacing w:val="-4"/>
          <w:lang w:eastAsia="zh-CN"/>
        </w:rPr>
        <w:t>—</w:t>
      </w:r>
      <w:r>
        <w:rPr>
          <w:rFonts w:cs="Times New Roman"/>
          <w:lang w:eastAsia="zh-CN"/>
        </w:rPr>
        <w:t>2020《标准化工作导则第1</w:t>
      </w:r>
      <w:r>
        <w:rPr>
          <w:rFonts w:hint="eastAsia" w:cs="Times New Roman"/>
          <w:lang w:eastAsia="zh-CN"/>
        </w:rPr>
        <w:t>部</w:t>
      </w:r>
      <w:r>
        <w:rPr>
          <w:rFonts w:cs="Times New Roman"/>
          <w:lang w:eastAsia="zh-CN"/>
        </w:rPr>
        <w:t>分</w:t>
      </w:r>
      <w:r>
        <w:rPr>
          <w:rFonts w:hint="eastAsia" w:cs="Times New Roman"/>
          <w:lang w:eastAsia="zh-CN"/>
        </w:rPr>
        <w:t>：标准化</w:t>
      </w:r>
      <w:r>
        <w:rPr>
          <w:rFonts w:cs="Times New Roman"/>
          <w:lang w:eastAsia="zh-CN"/>
        </w:rPr>
        <w:t>文件的结构和起草规则》的规定起草。</w:t>
      </w:r>
    </w:p>
    <w:p>
      <w:pPr>
        <w:spacing w:line="360" w:lineRule="auto"/>
        <w:ind w:firstLine="435"/>
        <w:rPr>
          <w:rFonts w:cs="Times New Roman"/>
          <w:lang w:eastAsia="zh-CN"/>
        </w:rPr>
      </w:pPr>
      <w:r>
        <w:rPr>
          <w:rFonts w:hint="eastAsia" w:cs="宋体"/>
          <w:color w:val="000000"/>
          <w:sz w:val="21"/>
          <w:szCs w:val="21"/>
          <w:lang w:eastAsia="zh-CN"/>
        </w:rPr>
        <w:t>请注意本文件的某些内容可能涉及专利。本文件的发布机构不承担识别专利的责任。</w:t>
      </w:r>
    </w:p>
    <w:p>
      <w:pPr>
        <w:spacing w:line="360" w:lineRule="auto"/>
        <w:ind w:firstLine="435"/>
        <w:rPr>
          <w:rFonts w:cs="宋体"/>
          <w:color w:val="000000"/>
          <w:sz w:val="21"/>
          <w:szCs w:val="21"/>
          <w:lang w:eastAsia="zh-CN"/>
        </w:rPr>
      </w:pPr>
      <w:r>
        <w:rPr>
          <w:rFonts w:hint="eastAsia" w:cs="宋体"/>
          <w:color w:val="000000"/>
          <w:sz w:val="21"/>
          <w:szCs w:val="21"/>
          <w:lang w:eastAsia="zh-CN"/>
        </w:rPr>
        <w:t>本文件由中国实验动物学会</w:t>
      </w:r>
      <w:r>
        <w:rPr>
          <w:rFonts w:cs="宋体"/>
          <w:color w:val="000000"/>
          <w:sz w:val="21"/>
          <w:szCs w:val="21"/>
          <w:lang w:eastAsia="zh-CN"/>
        </w:rPr>
        <w:t>归口</w:t>
      </w:r>
      <w:r>
        <w:rPr>
          <w:rFonts w:hint="eastAsia" w:cs="宋体"/>
          <w:color w:val="000000"/>
          <w:sz w:val="21"/>
          <w:szCs w:val="21"/>
          <w:lang w:eastAsia="zh-CN"/>
        </w:rPr>
        <w:t>。</w:t>
      </w:r>
    </w:p>
    <w:p>
      <w:pPr>
        <w:spacing w:line="360" w:lineRule="auto"/>
        <w:ind w:firstLine="435"/>
        <w:rPr>
          <w:rFonts w:cs="宋体"/>
          <w:color w:val="000000"/>
          <w:sz w:val="21"/>
          <w:szCs w:val="21"/>
          <w:lang w:eastAsia="zh-CN"/>
        </w:rPr>
      </w:pPr>
      <w:r>
        <w:rPr>
          <w:rFonts w:hint="eastAsia" w:cs="宋体"/>
          <w:color w:val="000000"/>
          <w:sz w:val="21"/>
          <w:szCs w:val="21"/>
          <w:lang w:eastAsia="zh-CN"/>
        </w:rPr>
        <w:t>本文件由全国实验动物标准化技术委员会（SAC/TC281）技术审查。</w:t>
      </w:r>
    </w:p>
    <w:p>
      <w:pPr>
        <w:spacing w:line="360" w:lineRule="auto"/>
        <w:ind w:firstLine="435"/>
        <w:rPr>
          <w:rFonts w:cs="宋体"/>
          <w:color w:val="000000"/>
          <w:sz w:val="21"/>
          <w:szCs w:val="21"/>
          <w:lang w:eastAsia="zh-CN"/>
        </w:rPr>
      </w:pPr>
      <w:r>
        <w:rPr>
          <w:rFonts w:hint="eastAsia" w:cs="宋体"/>
          <w:color w:val="000000"/>
          <w:sz w:val="21"/>
          <w:szCs w:val="21"/>
          <w:lang w:eastAsia="zh-CN"/>
        </w:rPr>
        <w:t>本文件由中国实验动物学会实验动物标准化专业委员会提出</w:t>
      </w:r>
      <w:r>
        <w:rPr>
          <w:rFonts w:cs="宋体"/>
          <w:color w:val="000000"/>
          <w:sz w:val="21"/>
          <w:szCs w:val="21"/>
          <w:lang w:eastAsia="zh-CN"/>
        </w:rPr>
        <w:t>并</w:t>
      </w:r>
      <w:r>
        <w:rPr>
          <w:rFonts w:hint="eastAsia" w:cs="宋体"/>
          <w:color w:val="000000"/>
          <w:sz w:val="21"/>
          <w:szCs w:val="21"/>
          <w:lang w:eastAsia="zh-CN"/>
        </w:rPr>
        <w:t>组织起草。</w:t>
      </w:r>
    </w:p>
    <w:p>
      <w:pPr>
        <w:pStyle w:val="58"/>
        <w:rPr>
          <w:rFonts w:cs="宋体"/>
          <w:color w:val="000000"/>
          <w:szCs w:val="21"/>
        </w:rPr>
      </w:pPr>
      <w:r>
        <w:rPr>
          <w:rFonts w:hint="eastAsia" w:cs="宋体"/>
          <w:color w:val="000000"/>
          <w:szCs w:val="21"/>
        </w:rPr>
        <w:t>本文件起草单位：</w:t>
      </w:r>
      <w:r>
        <w:t>中国农业科学院哈尔滨兽医研究所、东北农业大学</w:t>
      </w:r>
      <w:r>
        <w:rPr>
          <w:rFonts w:hint="eastAsia"/>
        </w:rPr>
        <w:t>、哈尔滨医科大学附属第二医院</w:t>
      </w:r>
      <w:r>
        <w:t>。</w:t>
      </w:r>
    </w:p>
    <w:p>
      <w:pPr>
        <w:pStyle w:val="58"/>
        <w:rPr>
          <w:color w:val="000000"/>
        </w:rPr>
      </w:pPr>
      <w:r>
        <w:rPr>
          <w:rFonts w:hint="eastAsia" w:cs="宋体"/>
          <w:color w:val="000000"/>
          <w:szCs w:val="21"/>
        </w:rPr>
        <w:t>本文件主要起草人：</w:t>
      </w:r>
      <w:r>
        <w:rPr>
          <w:rFonts w:hint="eastAsia"/>
        </w:rPr>
        <w:t>王伟、魏成威、关雪、夏长友、高彩霞、李昌文、陈洪岩、刘怀然。</w:t>
      </w:r>
    </w:p>
    <w:p>
      <w:pPr>
        <w:spacing w:line="360" w:lineRule="auto"/>
        <w:ind w:firstLine="435"/>
        <w:rPr>
          <w:color w:val="000000"/>
          <w:lang w:eastAsia="zh-CN"/>
        </w:rPr>
        <w:sectPr>
          <w:headerReference r:id="rId9" w:type="first"/>
          <w:pgSz w:w="11906" w:h="16838"/>
          <w:pgMar w:top="1440" w:right="1797" w:bottom="1440" w:left="1797" w:header="851" w:footer="992" w:gutter="0"/>
          <w:pgNumType w:start="0"/>
          <w:cols w:space="720" w:num="1"/>
          <w:titlePg/>
          <w:docGrid w:type="linesAndChars" w:linePitch="312" w:charSpace="0"/>
        </w:sectPr>
      </w:pPr>
    </w:p>
    <w:p>
      <w:pPr>
        <w:pStyle w:val="2"/>
        <w:jc w:val="center"/>
        <w:rPr>
          <w:lang w:eastAsia="zh-CN"/>
        </w:rPr>
      </w:pPr>
      <w:r>
        <w:rPr>
          <w:rFonts w:hint="eastAsia"/>
          <w:lang w:eastAsia="zh-CN"/>
        </w:rPr>
        <w:t>实验动物获取SPF猪的剖腹产技术规范</w:t>
      </w:r>
    </w:p>
    <w:p>
      <w:pPr>
        <w:spacing w:line="360" w:lineRule="auto"/>
        <w:ind w:firstLine="420" w:firstLineChars="200"/>
        <w:rPr>
          <w:b/>
          <w:bCs/>
          <w:color w:val="000000"/>
          <w:sz w:val="21"/>
          <w:lang w:eastAsia="zh-CN"/>
        </w:rPr>
      </w:pP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1　范围</w:t>
      </w:r>
    </w:p>
    <w:p>
      <w:pPr>
        <w:pStyle w:val="12"/>
        <w:spacing w:line="360" w:lineRule="auto"/>
        <w:ind w:firstLine="404" w:firstLineChars="200"/>
        <w:rPr>
          <w:rFonts w:ascii="Times New Roman" w:hAnsi="Times New Roman" w:cs="Times New Roman"/>
          <w:spacing w:val="-4"/>
          <w:lang w:eastAsia="zh-CN"/>
        </w:rPr>
      </w:pPr>
      <w:r>
        <w:rPr>
          <w:rFonts w:hint="eastAsia" w:ascii="Times New Roman" w:hAnsi="Times New Roman" w:cs="Times New Roman"/>
          <w:spacing w:val="-4"/>
          <w:lang w:eastAsia="zh-CN"/>
        </w:rPr>
        <w:t>本文件规定了获取SPF猪的剖腹产过程中妊娠母猪的选择、术前准备、保定与麻醉、剖腹产手术、新生仔猪处置、母猪护理的要求，描述了对应的证实方法。</w:t>
      </w:r>
    </w:p>
    <w:p>
      <w:pPr>
        <w:pStyle w:val="12"/>
        <w:spacing w:line="360" w:lineRule="auto"/>
        <w:ind w:firstLine="404" w:firstLineChars="200"/>
        <w:rPr>
          <w:rFonts w:ascii="Times New Roman" w:hAnsi="Times New Roman" w:cs="Times New Roman"/>
          <w:spacing w:val="-4"/>
          <w:lang w:eastAsia="zh-CN"/>
        </w:rPr>
      </w:pPr>
      <w:r>
        <w:rPr>
          <w:rFonts w:hint="eastAsia" w:ascii="Times New Roman" w:hAnsi="Times New Roman" w:cs="Times New Roman"/>
          <w:spacing w:val="-4"/>
          <w:lang w:eastAsia="zh-CN"/>
        </w:rPr>
        <w:t>本文件适用于利用生物学净化方法从普通级猪和SPF猪获取SPF猪的剖腹产手术。</w:t>
      </w:r>
    </w:p>
    <w:p>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2  规范性引用文件</w:t>
      </w:r>
    </w:p>
    <w:p>
      <w:pPr>
        <w:pStyle w:val="12"/>
        <w:spacing w:line="360" w:lineRule="auto"/>
        <w:ind w:firstLine="404" w:firstLineChars="200"/>
        <w:rPr>
          <w:rFonts w:ascii="Times New Roman" w:hAnsi="Times New Roman" w:cs="Times New Roman"/>
          <w:spacing w:val="-4"/>
          <w:lang w:eastAsia="zh-CN"/>
        </w:rPr>
      </w:pPr>
      <w:r>
        <w:rPr>
          <w:rFonts w:hint="eastAsia" w:ascii="Times New Roman" w:hAnsi="Times New Roman" w:cs="Times New Roman"/>
          <w:spacing w:val="-4"/>
          <w:lang w:eastAsia="zh-CN"/>
        </w:rPr>
        <w:t>下列文件中的内容通过文中的规范性引用而构成本文件必不可少的条款</w:t>
      </w:r>
      <w:r>
        <w:rPr>
          <w:rFonts w:ascii="Times New Roman" w:hAnsi="Times New Roman" w:cs="Times New Roman"/>
          <w:spacing w:val="-4"/>
          <w:lang w:eastAsia="zh-CN"/>
        </w:rPr>
        <w:t>。</w:t>
      </w:r>
      <w:r>
        <w:rPr>
          <w:rFonts w:hint="eastAsia" w:ascii="Times New Roman" w:hAnsi="Times New Roman" w:cs="Times New Roman"/>
          <w:spacing w:val="-4"/>
          <w:lang w:eastAsia="zh-CN"/>
        </w:rPr>
        <w:t>其中，注日期的引用文件，仅该日期对应的版本适用于本文件；不注日期的引用文件，其最新版本（包括所有的修改单）适用于本文件。</w:t>
      </w:r>
    </w:p>
    <w:p>
      <w:pPr>
        <w:pStyle w:val="55"/>
        <w:spacing w:line="360" w:lineRule="auto"/>
        <w:ind w:firstLine="420" w:firstLineChars="200"/>
        <w:rPr>
          <w:rFonts w:hint="eastAsia" w:ascii="宋体" w:hAnsi="宋体"/>
          <w:sz w:val="21"/>
        </w:rPr>
      </w:pPr>
      <w:r>
        <w:rPr>
          <w:rFonts w:hint="eastAsia" w:ascii="宋体" w:hAnsi="宋体"/>
          <w:sz w:val="21"/>
        </w:rPr>
        <w:t xml:space="preserve">GB 14925 </w:t>
      </w:r>
      <w:r>
        <w:rPr>
          <w:rFonts w:ascii="宋体" w:hAnsi="宋体"/>
          <w:sz w:val="21"/>
        </w:rPr>
        <w:t xml:space="preserve"> </w:t>
      </w:r>
      <w:r>
        <w:rPr>
          <w:rFonts w:hint="eastAsia" w:ascii="宋体" w:hAnsi="宋体"/>
          <w:sz w:val="21"/>
        </w:rPr>
        <w:t>实验动物 环境及设施</w:t>
      </w:r>
    </w:p>
    <w:p>
      <w:pPr>
        <w:pStyle w:val="55"/>
        <w:spacing w:line="360" w:lineRule="auto"/>
        <w:ind w:firstLine="420" w:firstLineChars="200"/>
        <w:rPr>
          <w:rFonts w:hint="eastAsia" w:ascii="宋体" w:hAnsi="宋体"/>
          <w:sz w:val="21"/>
        </w:rPr>
      </w:pPr>
      <w:r>
        <w:rPr>
          <w:rFonts w:hint="eastAsia" w:ascii="宋体" w:hAnsi="宋体"/>
          <w:sz w:val="21"/>
        </w:rPr>
        <w:t xml:space="preserve">GB 50333 </w:t>
      </w:r>
      <w:r>
        <w:rPr>
          <w:rFonts w:ascii="宋体" w:hAnsi="宋体"/>
          <w:sz w:val="21"/>
        </w:rPr>
        <w:t xml:space="preserve"> </w:t>
      </w:r>
      <w:r>
        <w:rPr>
          <w:rFonts w:hint="eastAsia" w:ascii="宋体" w:hAnsi="宋体"/>
          <w:sz w:val="21"/>
        </w:rPr>
        <w:t>医院洁净手术部建筑技术规范</w:t>
      </w:r>
    </w:p>
    <w:p>
      <w:pPr>
        <w:pStyle w:val="55"/>
        <w:spacing w:line="360" w:lineRule="auto"/>
        <w:ind w:firstLine="420" w:firstLineChars="200"/>
        <w:rPr>
          <w:rFonts w:ascii="宋体" w:hAnsi="宋体"/>
          <w:sz w:val="21"/>
        </w:rPr>
      </w:pPr>
      <w:r>
        <w:rPr>
          <w:rFonts w:hint="eastAsia" w:ascii="宋体" w:hAnsi="宋体"/>
          <w:sz w:val="21"/>
        </w:rPr>
        <w:t xml:space="preserve">GB/T 16551 </w:t>
      </w:r>
      <w:r>
        <w:rPr>
          <w:rFonts w:ascii="宋体" w:hAnsi="宋体"/>
          <w:sz w:val="21"/>
        </w:rPr>
        <w:t xml:space="preserve"> </w:t>
      </w:r>
      <w:r>
        <w:rPr>
          <w:rFonts w:hint="eastAsia" w:ascii="宋体" w:hAnsi="宋体"/>
          <w:sz w:val="21"/>
        </w:rPr>
        <w:t>猪瘟诊断技术</w:t>
      </w:r>
    </w:p>
    <w:p>
      <w:pPr>
        <w:pStyle w:val="55"/>
        <w:spacing w:line="360" w:lineRule="auto"/>
        <w:ind w:firstLine="420" w:firstLineChars="200"/>
        <w:rPr>
          <w:rFonts w:ascii="宋体" w:hAnsi="宋体"/>
          <w:sz w:val="21"/>
        </w:rPr>
      </w:pPr>
      <w:r>
        <w:rPr>
          <w:rFonts w:hint="eastAsia" w:ascii="宋体" w:hAnsi="宋体"/>
          <w:sz w:val="21"/>
        </w:rPr>
        <w:t>GB/T 18641</w:t>
      </w:r>
      <w:r>
        <w:rPr>
          <w:rFonts w:ascii="宋体" w:hAnsi="宋体"/>
          <w:sz w:val="21"/>
        </w:rPr>
        <w:t xml:space="preserve"> </w:t>
      </w:r>
      <w:r>
        <w:rPr>
          <w:rFonts w:hint="eastAsia" w:ascii="宋体" w:hAnsi="宋体"/>
          <w:sz w:val="21"/>
        </w:rPr>
        <w:t xml:space="preserve"> 伪狂犬病诊断方法</w:t>
      </w:r>
    </w:p>
    <w:p>
      <w:pPr>
        <w:pStyle w:val="55"/>
        <w:spacing w:line="360" w:lineRule="auto"/>
        <w:ind w:firstLine="420" w:firstLineChars="200"/>
        <w:rPr>
          <w:rFonts w:ascii="宋体" w:hAnsi="宋体"/>
          <w:sz w:val="21"/>
        </w:rPr>
      </w:pPr>
      <w:r>
        <w:rPr>
          <w:rFonts w:hint="eastAsia" w:ascii="宋体" w:hAnsi="宋体"/>
          <w:sz w:val="21"/>
        </w:rPr>
        <w:t>GB/T 27416</w:t>
      </w:r>
      <w:r>
        <w:rPr>
          <w:rFonts w:ascii="宋体" w:hAnsi="宋体"/>
          <w:sz w:val="21"/>
        </w:rPr>
        <w:t xml:space="preserve"> </w:t>
      </w:r>
      <w:r>
        <w:rPr>
          <w:rFonts w:hint="eastAsia" w:ascii="宋体" w:hAnsi="宋体"/>
          <w:sz w:val="21"/>
        </w:rPr>
        <w:t xml:space="preserve"> 实验动物机构 质量和能力的通用要求</w:t>
      </w:r>
    </w:p>
    <w:p>
      <w:pPr>
        <w:pStyle w:val="55"/>
        <w:spacing w:line="360" w:lineRule="auto"/>
        <w:ind w:firstLine="420" w:firstLineChars="200"/>
        <w:rPr>
          <w:rFonts w:ascii="宋体" w:hAnsi="宋体"/>
          <w:sz w:val="21"/>
        </w:rPr>
      </w:pPr>
      <w:r>
        <w:rPr>
          <w:rFonts w:hint="eastAsia" w:ascii="宋体" w:hAnsi="宋体"/>
          <w:sz w:val="21"/>
        </w:rPr>
        <w:t xml:space="preserve">GB/T 35823 </w:t>
      </w:r>
      <w:r>
        <w:rPr>
          <w:rFonts w:ascii="宋体" w:hAnsi="宋体"/>
          <w:sz w:val="21"/>
        </w:rPr>
        <w:t xml:space="preserve"> </w:t>
      </w:r>
      <w:r>
        <w:rPr>
          <w:rFonts w:hint="eastAsia" w:ascii="宋体" w:hAnsi="宋体"/>
          <w:sz w:val="21"/>
        </w:rPr>
        <w:t>实验动物 动物实验通用要求</w:t>
      </w:r>
    </w:p>
    <w:p>
      <w:pPr>
        <w:pStyle w:val="55"/>
        <w:spacing w:line="360" w:lineRule="auto"/>
        <w:ind w:firstLine="420" w:firstLineChars="200"/>
        <w:rPr>
          <w:rFonts w:ascii="宋体" w:hAnsi="宋体"/>
          <w:sz w:val="21"/>
        </w:rPr>
      </w:pPr>
      <w:r>
        <w:rPr>
          <w:rFonts w:hint="eastAsia" w:ascii="宋体" w:hAnsi="宋体"/>
          <w:sz w:val="21"/>
        </w:rPr>
        <w:t xml:space="preserve">GB/T 39760 </w:t>
      </w:r>
      <w:r>
        <w:rPr>
          <w:rFonts w:ascii="宋体" w:hAnsi="宋体"/>
          <w:sz w:val="21"/>
        </w:rPr>
        <w:t xml:space="preserve"> </w:t>
      </w:r>
      <w:r>
        <w:rPr>
          <w:rFonts w:hint="eastAsia" w:ascii="宋体" w:hAnsi="宋体"/>
          <w:sz w:val="21"/>
        </w:rPr>
        <w:t>实验动物 安乐死指南</w:t>
      </w:r>
    </w:p>
    <w:p>
      <w:pPr>
        <w:pStyle w:val="55"/>
        <w:spacing w:line="360" w:lineRule="auto"/>
        <w:ind w:firstLine="420" w:firstLineChars="200"/>
        <w:rPr>
          <w:rFonts w:ascii="宋体" w:hAnsi="宋体"/>
          <w:sz w:val="21"/>
        </w:rPr>
      </w:pPr>
      <w:r>
        <w:rPr>
          <w:rFonts w:hint="eastAsia" w:ascii="宋体" w:hAnsi="宋体"/>
          <w:sz w:val="21"/>
        </w:rPr>
        <w:t>NY/T 541</w:t>
      </w:r>
      <w:r>
        <w:rPr>
          <w:rFonts w:ascii="宋体" w:hAnsi="宋体"/>
          <w:sz w:val="21"/>
        </w:rPr>
        <w:t xml:space="preserve">  </w:t>
      </w:r>
      <w:r>
        <w:rPr>
          <w:rFonts w:hint="eastAsia" w:ascii="宋体" w:hAnsi="宋体"/>
          <w:sz w:val="21"/>
        </w:rPr>
        <w:t>兽医诊断样品采集、保存与运输技术规范</w:t>
      </w:r>
    </w:p>
    <w:p>
      <w:pPr>
        <w:pStyle w:val="55"/>
        <w:spacing w:line="360" w:lineRule="auto"/>
        <w:ind w:firstLine="420" w:firstLineChars="200"/>
        <w:rPr>
          <w:rFonts w:ascii="宋体" w:hAnsi="宋体"/>
          <w:sz w:val="21"/>
        </w:rPr>
      </w:pPr>
      <w:r>
        <w:rPr>
          <w:rFonts w:hint="eastAsia" w:ascii="宋体" w:hAnsi="宋体"/>
          <w:sz w:val="21"/>
        </w:rPr>
        <w:t xml:space="preserve">NY/T 679 </w:t>
      </w:r>
      <w:r>
        <w:rPr>
          <w:rFonts w:ascii="宋体" w:hAnsi="宋体"/>
          <w:sz w:val="21"/>
        </w:rPr>
        <w:t xml:space="preserve"> </w:t>
      </w:r>
      <w:r>
        <w:rPr>
          <w:rFonts w:hint="eastAsia" w:ascii="宋体" w:hAnsi="宋体"/>
          <w:sz w:val="21"/>
        </w:rPr>
        <w:t>猪繁殖与呼吸综合症免疫酶试验方法</w:t>
      </w:r>
    </w:p>
    <w:p>
      <w:pPr>
        <w:pStyle w:val="55"/>
        <w:spacing w:line="360" w:lineRule="auto"/>
        <w:ind w:firstLine="420" w:firstLineChars="200"/>
        <w:rPr>
          <w:rFonts w:ascii="宋体" w:hAnsi="宋体"/>
          <w:sz w:val="21"/>
        </w:rPr>
      </w:pPr>
      <w:r>
        <w:rPr>
          <w:rFonts w:hint="eastAsia" w:ascii="宋体" w:hAnsi="宋体"/>
          <w:sz w:val="21"/>
        </w:rPr>
        <w:t xml:space="preserve">NY/T 3466 </w:t>
      </w:r>
      <w:r>
        <w:rPr>
          <w:rFonts w:ascii="宋体" w:hAnsi="宋体"/>
          <w:sz w:val="21"/>
        </w:rPr>
        <w:t xml:space="preserve"> </w:t>
      </w:r>
      <w:r>
        <w:rPr>
          <w:rFonts w:hint="eastAsia" w:ascii="宋体" w:hAnsi="宋体"/>
          <w:sz w:val="21"/>
        </w:rPr>
        <w:t>实验用猪微生物学等级及监测</w:t>
      </w:r>
    </w:p>
    <w:p>
      <w:pPr>
        <w:pStyle w:val="55"/>
        <w:spacing w:line="360" w:lineRule="auto"/>
        <w:ind w:firstLine="420" w:firstLineChars="200"/>
        <w:rPr>
          <w:rFonts w:ascii="宋体" w:hAnsi="宋体"/>
          <w:sz w:val="21"/>
        </w:rPr>
      </w:pPr>
      <w:r>
        <w:rPr>
          <w:rFonts w:hint="eastAsia" w:ascii="宋体" w:hAnsi="宋体"/>
          <w:sz w:val="21"/>
        </w:rPr>
        <w:t>SN/T 1919</w:t>
      </w:r>
      <w:r>
        <w:rPr>
          <w:rFonts w:ascii="宋体" w:hAnsi="宋体"/>
          <w:sz w:val="21"/>
        </w:rPr>
        <w:t xml:space="preserve">  </w:t>
      </w:r>
      <w:r>
        <w:rPr>
          <w:rFonts w:hint="eastAsia" w:ascii="宋体" w:hAnsi="宋体"/>
          <w:sz w:val="21"/>
        </w:rPr>
        <w:t>猪细小病毒病检疫技术规范</w:t>
      </w:r>
    </w:p>
    <w:p>
      <w:pPr>
        <w:pStyle w:val="74"/>
        <w:numPr>
          <w:ilvl w:val="0"/>
          <w:numId w:val="4"/>
        </w:numPr>
        <w:spacing w:before="312"/>
      </w:pPr>
      <w:r>
        <w:rPr>
          <w:rFonts w:hint="eastAsia"/>
        </w:rPr>
        <w:t>妊娠母猪的选择</w:t>
      </w:r>
    </w:p>
    <w:p>
      <w:pPr>
        <w:pStyle w:val="75"/>
        <w:numPr>
          <w:ilvl w:val="1"/>
          <w:numId w:val="4"/>
        </w:numPr>
        <w:spacing w:before="156"/>
      </w:pPr>
      <w:r>
        <w:rPr>
          <w:rFonts w:hint="eastAsia"/>
        </w:rPr>
        <w:t xml:space="preserve"> 普通级猪</w:t>
      </w:r>
    </w:p>
    <w:p>
      <w:pPr>
        <w:pStyle w:val="70"/>
        <w:numPr>
          <w:ilvl w:val="2"/>
          <w:numId w:val="4"/>
        </w:numPr>
        <w:spacing w:before="156"/>
        <w:ind w:left="0" w:firstLine="0"/>
        <w:rPr>
          <w:rFonts w:ascii="宋体" w:eastAsia="宋体"/>
        </w:rPr>
      </w:pPr>
      <w:r>
        <w:rPr>
          <w:rFonts w:hint="eastAsia" w:ascii="宋体" w:eastAsia="宋体"/>
        </w:rPr>
        <w:t>妊娠母猪应选择未注射PRRS疫苗，临床上无猪瘟、猪繁殖与呼吸综合征和猪伪狂犬病、猪细小病毒病等经胎盘垂直传播的疾病症状的猪场。</w:t>
      </w:r>
    </w:p>
    <w:p>
      <w:pPr>
        <w:pStyle w:val="70"/>
        <w:numPr>
          <w:ilvl w:val="2"/>
          <w:numId w:val="4"/>
        </w:numPr>
        <w:spacing w:before="156"/>
        <w:ind w:left="0" w:firstLine="0"/>
        <w:rPr>
          <w:rFonts w:ascii="宋体" w:eastAsia="宋体"/>
        </w:rPr>
      </w:pPr>
      <w:r>
        <w:rPr>
          <w:rFonts w:hint="eastAsia" w:ascii="宋体" w:eastAsia="宋体"/>
        </w:rPr>
        <w:t>胎次宜选择第二至第六胎妊娠母猪。</w:t>
      </w:r>
    </w:p>
    <w:p>
      <w:pPr>
        <w:pStyle w:val="70"/>
        <w:numPr>
          <w:ilvl w:val="2"/>
          <w:numId w:val="4"/>
        </w:numPr>
        <w:spacing w:before="156"/>
        <w:ind w:left="0" w:firstLine="0"/>
        <w:rPr>
          <w:rFonts w:ascii="宋体" w:eastAsia="宋体"/>
        </w:rPr>
      </w:pPr>
      <w:r>
        <w:rPr>
          <w:rFonts w:hint="eastAsia" w:ascii="宋体" w:eastAsia="宋体"/>
        </w:rPr>
        <w:t>剖腹产前现场采集用于检测猪瘟、猪繁殖与呼吸综合征和猪伪狂犬病、猪细小病毒病的样本，按NY/T 541规定执行。</w:t>
      </w:r>
    </w:p>
    <w:p>
      <w:pPr>
        <w:pStyle w:val="70"/>
        <w:numPr>
          <w:ilvl w:val="2"/>
          <w:numId w:val="4"/>
        </w:numPr>
        <w:spacing w:before="156"/>
        <w:ind w:left="0" w:firstLine="0"/>
        <w:rPr>
          <w:rFonts w:ascii="宋体" w:eastAsia="宋体"/>
        </w:rPr>
      </w:pPr>
      <w:r>
        <w:rPr>
          <w:rFonts w:hint="eastAsia" w:ascii="宋体" w:eastAsia="宋体"/>
        </w:rPr>
        <w:t>猪瘟病原按GB/T 16551规定的方法进行检测和判定。</w:t>
      </w:r>
    </w:p>
    <w:p>
      <w:pPr>
        <w:pStyle w:val="70"/>
        <w:numPr>
          <w:ilvl w:val="2"/>
          <w:numId w:val="4"/>
        </w:numPr>
        <w:spacing w:before="156"/>
        <w:ind w:left="0" w:firstLine="0"/>
        <w:rPr>
          <w:rFonts w:ascii="宋体" w:eastAsia="宋体"/>
        </w:rPr>
      </w:pPr>
      <w:r>
        <w:rPr>
          <w:rFonts w:hint="eastAsia" w:ascii="宋体" w:eastAsia="宋体"/>
        </w:rPr>
        <w:t>猪繁殖与呼吸综合征病原按NY/T 679规定的方法进行检测和判定。</w:t>
      </w:r>
    </w:p>
    <w:p>
      <w:pPr>
        <w:pStyle w:val="70"/>
        <w:numPr>
          <w:ilvl w:val="2"/>
          <w:numId w:val="4"/>
        </w:numPr>
        <w:spacing w:before="156"/>
        <w:ind w:left="0" w:firstLine="0"/>
        <w:rPr>
          <w:rFonts w:ascii="宋体" w:eastAsia="宋体"/>
        </w:rPr>
      </w:pPr>
      <w:r>
        <w:rPr>
          <w:rFonts w:hint="eastAsia" w:ascii="宋体" w:eastAsia="宋体"/>
        </w:rPr>
        <w:t>猪伪狂犬病病原按GB/T 18641规定的方法进行检测和判定。</w:t>
      </w:r>
    </w:p>
    <w:p>
      <w:pPr>
        <w:pStyle w:val="70"/>
        <w:numPr>
          <w:ilvl w:val="2"/>
          <w:numId w:val="4"/>
        </w:numPr>
        <w:spacing w:before="156"/>
        <w:ind w:left="0" w:firstLine="0"/>
        <w:rPr>
          <w:rFonts w:ascii="宋体" w:eastAsia="宋体"/>
        </w:rPr>
      </w:pPr>
      <w:r>
        <w:rPr>
          <w:rFonts w:hint="eastAsia" w:ascii="宋体" w:eastAsia="宋体"/>
        </w:rPr>
        <w:t>猪细小病毒病原按SN/T 1919规定的方法进行检测和判定。</w:t>
      </w:r>
    </w:p>
    <w:p>
      <w:pPr>
        <w:pStyle w:val="75"/>
        <w:numPr>
          <w:ilvl w:val="1"/>
          <w:numId w:val="4"/>
        </w:numPr>
        <w:spacing w:before="156"/>
      </w:pPr>
      <w:r>
        <w:rPr>
          <w:rFonts w:hint="eastAsia"/>
        </w:rPr>
        <w:t xml:space="preserve"> SPF猪</w:t>
      </w:r>
    </w:p>
    <w:p>
      <w:pPr>
        <w:pStyle w:val="70"/>
        <w:numPr>
          <w:ilvl w:val="2"/>
          <w:numId w:val="4"/>
        </w:numPr>
        <w:spacing w:before="156"/>
        <w:ind w:left="0" w:firstLine="0"/>
        <w:rPr>
          <w:rFonts w:ascii="宋体" w:eastAsia="宋体"/>
        </w:rPr>
      </w:pPr>
      <w:r>
        <w:rPr>
          <w:rFonts w:hint="eastAsia" w:ascii="宋体" w:eastAsia="宋体"/>
        </w:rPr>
        <w:t>胎次按照3.1.2要求选择。</w:t>
      </w:r>
    </w:p>
    <w:p>
      <w:pPr>
        <w:pStyle w:val="70"/>
        <w:numPr>
          <w:ilvl w:val="2"/>
          <w:numId w:val="4"/>
        </w:numPr>
        <w:spacing w:before="156"/>
        <w:ind w:left="0" w:firstLine="0"/>
        <w:rPr>
          <w:rFonts w:ascii="宋体" w:eastAsia="宋体"/>
        </w:rPr>
      </w:pPr>
      <w:r>
        <w:rPr>
          <w:rFonts w:hint="eastAsia" w:ascii="宋体" w:eastAsia="宋体"/>
        </w:rPr>
        <w:t>微生物学指标按NY/T 3466规定的方法进行检测和判定。</w:t>
      </w:r>
    </w:p>
    <w:p>
      <w:pPr>
        <w:pStyle w:val="75"/>
        <w:numPr>
          <w:ilvl w:val="1"/>
          <w:numId w:val="4"/>
        </w:numPr>
        <w:spacing w:before="156"/>
      </w:pPr>
      <w:r>
        <w:rPr>
          <w:rFonts w:hint="eastAsia"/>
        </w:rPr>
        <w:t xml:space="preserve"> 手术时间</w:t>
      </w:r>
    </w:p>
    <w:p>
      <w:pPr>
        <w:pStyle w:val="61"/>
        <w:ind w:left="360" w:firstLine="0" w:firstLineChars="0"/>
      </w:pPr>
      <w:r>
        <w:rPr>
          <w:rFonts w:hint="eastAsia"/>
        </w:rPr>
        <w:t>预产期前一周观察妊娠母猪分娩征兆</w:t>
      </w:r>
      <w:r>
        <w:rPr>
          <w:rFonts w:hint="eastAsia"/>
          <w:color w:val="FF0000"/>
        </w:rPr>
        <w:t>，</w:t>
      </w:r>
      <w:r>
        <w:rPr>
          <w:rFonts w:hint="eastAsia"/>
        </w:rPr>
        <w:t>宜接近自然顺产时间实施手术。</w:t>
      </w:r>
    </w:p>
    <w:p>
      <w:pPr>
        <w:pStyle w:val="74"/>
        <w:numPr>
          <w:ilvl w:val="0"/>
          <w:numId w:val="4"/>
        </w:numPr>
        <w:spacing w:before="312"/>
      </w:pPr>
      <w:r>
        <w:rPr>
          <w:rFonts w:hint="eastAsia"/>
        </w:rPr>
        <w:t>术前准备</w:t>
      </w:r>
    </w:p>
    <w:p>
      <w:pPr>
        <w:pStyle w:val="75"/>
        <w:numPr>
          <w:ilvl w:val="1"/>
          <w:numId w:val="4"/>
        </w:numPr>
        <w:spacing w:before="156"/>
      </w:pPr>
      <w:r>
        <w:rPr>
          <w:rFonts w:hint="eastAsia"/>
        </w:rPr>
        <w:t xml:space="preserve"> 环境和设施</w:t>
      </w:r>
    </w:p>
    <w:p>
      <w:pPr>
        <w:pStyle w:val="70"/>
        <w:numPr>
          <w:ilvl w:val="2"/>
          <w:numId w:val="4"/>
        </w:numPr>
        <w:spacing w:before="156"/>
        <w:ind w:left="0" w:firstLine="0"/>
        <w:rPr>
          <w:rFonts w:ascii="宋体" w:eastAsia="宋体"/>
        </w:rPr>
      </w:pPr>
      <w:r>
        <w:rPr>
          <w:rFonts w:hint="eastAsia" w:ascii="宋体" w:eastAsia="宋体"/>
        </w:rPr>
        <w:t>保育猪舍应符合GB 14925要求。</w:t>
      </w:r>
    </w:p>
    <w:p>
      <w:pPr>
        <w:pStyle w:val="70"/>
        <w:numPr>
          <w:ilvl w:val="2"/>
          <w:numId w:val="4"/>
        </w:numPr>
        <w:spacing w:before="156"/>
        <w:ind w:left="0" w:firstLine="0"/>
        <w:rPr>
          <w:rFonts w:ascii="宋体" w:eastAsia="宋体"/>
        </w:rPr>
      </w:pPr>
      <w:r>
        <w:rPr>
          <w:rFonts w:hint="eastAsia" w:ascii="宋体" w:eastAsia="宋体"/>
        </w:rPr>
        <w:t>手术室应符合GB 50333</w:t>
      </w:r>
      <w:r>
        <w:rPr>
          <w:rFonts w:hint="eastAsia" w:ascii="宋体" w:eastAsia="宋体"/>
        </w:rPr>
        <w:fldChar w:fldCharType="begin"/>
      </w:r>
      <w:r>
        <w:rPr>
          <w:rFonts w:hint="eastAsia" w:ascii="宋体" w:eastAsia="宋体"/>
        </w:rPr>
        <w:instrText xml:space="preserve">= 2 \* ROMAN</w:instrText>
      </w:r>
      <w:r>
        <w:rPr>
          <w:rFonts w:hint="eastAsia" w:ascii="宋体" w:eastAsia="宋体"/>
        </w:rPr>
        <w:fldChar w:fldCharType="separate"/>
      </w:r>
      <w:r>
        <w:rPr>
          <w:rFonts w:hint="eastAsia" w:ascii="宋体" w:eastAsia="宋体"/>
        </w:rPr>
        <w:t>II</w:t>
      </w:r>
      <w:r>
        <w:rPr>
          <w:rFonts w:hint="eastAsia" w:ascii="宋体" w:eastAsia="宋体"/>
        </w:rPr>
        <w:fldChar w:fldCharType="end"/>
      </w:r>
      <w:r>
        <w:rPr>
          <w:rFonts w:hint="eastAsia" w:ascii="宋体" w:eastAsia="宋体"/>
        </w:rPr>
        <w:t>级洁净手术室要求。</w:t>
      </w:r>
    </w:p>
    <w:p>
      <w:pPr>
        <w:pStyle w:val="75"/>
        <w:numPr>
          <w:ilvl w:val="1"/>
          <w:numId w:val="4"/>
        </w:numPr>
        <w:spacing w:before="156" w:after="156" w:afterLines="50"/>
      </w:pPr>
      <w:r>
        <w:rPr>
          <w:rFonts w:hint="eastAsia"/>
        </w:rPr>
        <w:t>设备和器械</w:t>
      </w:r>
    </w:p>
    <w:p>
      <w:pPr>
        <w:pStyle w:val="70"/>
        <w:numPr>
          <w:ilvl w:val="2"/>
          <w:numId w:val="4"/>
        </w:numPr>
        <w:spacing w:beforeLines="0"/>
      </w:pPr>
      <w:r>
        <w:rPr>
          <w:rFonts w:hint="eastAsia" w:ascii="宋体" w:eastAsia="宋体"/>
        </w:rPr>
        <w:t>动物用外科手术台，台面长度和宽度宜</w:t>
      </w:r>
      <w:r>
        <w:rPr>
          <w:rFonts w:ascii="宋体" w:eastAsia="宋体"/>
        </w:rPr>
        <w:t>2200 mm</w:t>
      </w:r>
      <w:r>
        <w:rPr>
          <w:rFonts w:hint="eastAsia" w:ascii="宋体" w:hAnsi="宋体" w:eastAsia="宋体"/>
        </w:rPr>
        <w:t>×</w:t>
      </w:r>
      <w:r>
        <w:rPr>
          <w:rFonts w:ascii="宋体" w:eastAsia="宋体"/>
        </w:rPr>
        <w:t xml:space="preserve">800 </w:t>
      </w:r>
      <w:r>
        <w:rPr>
          <w:rFonts w:hint="eastAsia" w:ascii="宋体" w:eastAsia="宋体"/>
        </w:rPr>
        <w:t>mm。</w:t>
      </w:r>
    </w:p>
    <w:p>
      <w:pPr>
        <w:pStyle w:val="70"/>
        <w:numPr>
          <w:ilvl w:val="2"/>
          <w:numId w:val="4"/>
        </w:numPr>
        <w:spacing w:beforeLines="0"/>
        <w:rPr>
          <w:rFonts w:ascii="宋体" w:eastAsia="宋体"/>
        </w:rPr>
      </w:pPr>
      <w:r>
        <w:rPr>
          <w:rFonts w:hint="eastAsia" w:ascii="宋体" w:eastAsia="宋体"/>
        </w:rPr>
        <w:t>动物用呼吸麻醉机，风箱和风箱罩适用于1</w:t>
      </w:r>
      <w:r>
        <w:rPr>
          <w:rFonts w:ascii="宋体" w:eastAsia="宋体"/>
        </w:rPr>
        <w:t>00 kg</w:t>
      </w:r>
      <w:r>
        <w:rPr>
          <w:rFonts w:hint="eastAsia" w:ascii="宋体" w:eastAsia="宋体"/>
        </w:rPr>
        <w:t>～</w:t>
      </w:r>
      <w:r>
        <w:rPr>
          <w:rFonts w:ascii="宋体" w:eastAsia="宋体"/>
        </w:rPr>
        <w:t>300 kg</w:t>
      </w:r>
      <w:r>
        <w:rPr>
          <w:rFonts w:hint="eastAsia" w:ascii="宋体" w:eastAsia="宋体"/>
        </w:rPr>
        <w:t>动物，气流速度不小于1L</w:t>
      </w:r>
      <w:r>
        <w:rPr>
          <w:rFonts w:ascii="宋体" w:eastAsia="宋体"/>
        </w:rPr>
        <w:t>/min</w:t>
      </w:r>
      <w:r>
        <w:rPr>
          <w:rFonts w:hint="eastAsia" w:ascii="宋体" w:eastAsia="宋体"/>
        </w:rPr>
        <w:t>。</w:t>
      </w:r>
    </w:p>
    <w:p>
      <w:pPr>
        <w:pStyle w:val="70"/>
        <w:numPr>
          <w:ilvl w:val="2"/>
          <w:numId w:val="4"/>
        </w:numPr>
        <w:spacing w:beforeLines="0"/>
        <w:rPr>
          <w:rFonts w:ascii="宋体" w:eastAsia="宋体"/>
        </w:rPr>
      </w:pPr>
      <w:r>
        <w:rPr>
          <w:rFonts w:hint="eastAsia" w:ascii="宋体" w:eastAsia="宋体"/>
        </w:rPr>
        <w:t>动物用监护设备，用于测量动物呼吸频率，心率，血压和血氧饱和度等常规参数。</w:t>
      </w:r>
    </w:p>
    <w:p>
      <w:pPr>
        <w:pStyle w:val="70"/>
        <w:numPr>
          <w:ilvl w:val="2"/>
          <w:numId w:val="4"/>
        </w:numPr>
        <w:spacing w:beforeLines="0"/>
        <w:rPr>
          <w:rFonts w:ascii="宋体" w:eastAsia="宋体"/>
        </w:rPr>
      </w:pPr>
      <w:r>
        <w:rPr>
          <w:rFonts w:hint="eastAsia" w:ascii="宋体" w:eastAsia="宋体"/>
        </w:rPr>
        <w:t>仔猪保育设备，猪床长度和宽度宜</w:t>
      </w:r>
      <w:r>
        <w:rPr>
          <w:rFonts w:ascii="宋体" w:eastAsia="宋体"/>
        </w:rPr>
        <w:t>2200 mm</w:t>
      </w:r>
      <w:r>
        <w:rPr>
          <w:rFonts w:hint="eastAsia" w:ascii="宋体" w:eastAsia="宋体"/>
        </w:rPr>
        <w:t>×1</w:t>
      </w:r>
      <w:r>
        <w:rPr>
          <w:rFonts w:ascii="宋体" w:eastAsia="宋体"/>
        </w:rPr>
        <w:t xml:space="preserve">800 </w:t>
      </w:r>
      <w:r>
        <w:rPr>
          <w:rFonts w:hint="eastAsia" w:ascii="宋体" w:eastAsia="宋体"/>
        </w:rPr>
        <w:t>mm。</w:t>
      </w:r>
    </w:p>
    <w:p>
      <w:pPr>
        <w:pStyle w:val="70"/>
        <w:numPr>
          <w:ilvl w:val="2"/>
          <w:numId w:val="4"/>
        </w:numPr>
        <w:spacing w:beforeLines="0"/>
        <w:rPr>
          <w:rFonts w:ascii="宋体" w:eastAsia="宋体"/>
        </w:rPr>
      </w:pPr>
      <w:r>
        <w:rPr>
          <w:rFonts w:hint="eastAsia" w:ascii="宋体" w:eastAsia="宋体"/>
        </w:rPr>
        <w:t>经灭菌的剖腹产常规手术器械，包括手术刀柄、刀片、止血钳、手术剪、手术镊、肠钳、持针器、缝针、缝线、创巾、敷料、绑定绳、毛巾等若干。</w:t>
      </w:r>
    </w:p>
    <w:p>
      <w:pPr>
        <w:pStyle w:val="70"/>
        <w:numPr>
          <w:ilvl w:val="2"/>
          <w:numId w:val="4"/>
        </w:numPr>
        <w:spacing w:beforeLines="0"/>
        <w:rPr>
          <w:rFonts w:ascii="宋体" w:eastAsia="宋体"/>
        </w:rPr>
      </w:pPr>
      <w:r>
        <w:rPr>
          <w:rFonts w:hint="eastAsia" w:ascii="宋体" w:eastAsia="宋体"/>
        </w:rPr>
        <w:t>脊髓穿刺针、猪用开口器、动物用喉镜，使用前应灭菌。</w:t>
      </w:r>
    </w:p>
    <w:p>
      <w:pPr>
        <w:pStyle w:val="70"/>
        <w:numPr>
          <w:ilvl w:val="2"/>
          <w:numId w:val="4"/>
        </w:numPr>
        <w:spacing w:beforeLines="0"/>
        <w:rPr>
          <w:rFonts w:ascii="宋体" w:eastAsia="宋体"/>
        </w:rPr>
      </w:pPr>
      <w:r>
        <w:rPr>
          <w:rFonts w:hint="eastAsia" w:ascii="宋体" w:eastAsia="宋体"/>
        </w:rPr>
        <w:t>经灭菌消毒的20 mL金属注射器、5 mL和10 mL一次性注射器若干。</w:t>
      </w:r>
    </w:p>
    <w:p>
      <w:pPr>
        <w:pStyle w:val="75"/>
        <w:numPr>
          <w:ilvl w:val="1"/>
          <w:numId w:val="4"/>
        </w:numPr>
        <w:spacing w:before="156" w:after="156" w:afterLines="50"/>
      </w:pPr>
      <w:r>
        <w:rPr>
          <w:rFonts w:hint="eastAsia"/>
        </w:rPr>
        <w:t>药品</w:t>
      </w:r>
    </w:p>
    <w:p>
      <w:pPr>
        <w:pStyle w:val="70"/>
        <w:numPr>
          <w:ilvl w:val="2"/>
          <w:numId w:val="4"/>
        </w:numPr>
        <w:spacing w:before="156" w:after="156" w:afterLines="50"/>
        <w:rPr>
          <w:rFonts w:hAnsi="黑体" w:cs="黑体"/>
        </w:rPr>
      </w:pPr>
      <w:r>
        <w:rPr>
          <w:rFonts w:hint="eastAsia" w:hAnsi="黑体" w:cs="黑体"/>
        </w:rPr>
        <w:t>麻醉药品</w:t>
      </w:r>
    </w:p>
    <w:p>
      <w:pPr>
        <w:pStyle w:val="77"/>
        <w:numPr>
          <w:ilvl w:val="3"/>
          <w:numId w:val="4"/>
        </w:numPr>
      </w:pPr>
      <w:r>
        <w:rPr>
          <w:rFonts w:hint="eastAsia"/>
        </w:rPr>
        <w:t>丙泊酚注射液。</w:t>
      </w:r>
    </w:p>
    <w:p>
      <w:pPr>
        <w:pStyle w:val="77"/>
        <w:numPr>
          <w:ilvl w:val="3"/>
          <w:numId w:val="4"/>
        </w:numPr>
      </w:pPr>
      <w:r>
        <w:rPr>
          <w:rFonts w:hint="eastAsia"/>
        </w:rPr>
        <w:t>异氟烷。</w:t>
      </w:r>
    </w:p>
    <w:p>
      <w:pPr>
        <w:pStyle w:val="77"/>
        <w:numPr>
          <w:ilvl w:val="3"/>
          <w:numId w:val="4"/>
        </w:numPr>
      </w:pPr>
      <w:r>
        <w:rPr>
          <w:rFonts w:hint="eastAsia"/>
        </w:rPr>
        <w:t>盐酸利多卡因注射液。</w:t>
      </w:r>
    </w:p>
    <w:p>
      <w:pPr>
        <w:pStyle w:val="70"/>
        <w:numPr>
          <w:ilvl w:val="2"/>
          <w:numId w:val="4"/>
        </w:numPr>
        <w:spacing w:before="156" w:after="156" w:afterLines="50"/>
        <w:rPr>
          <w:rFonts w:hAnsi="黑体" w:cs="黑体"/>
        </w:rPr>
      </w:pPr>
      <w:r>
        <w:rPr>
          <w:rFonts w:hint="eastAsia" w:hAnsi="黑体" w:cs="黑体"/>
        </w:rPr>
        <w:t>急救药品</w:t>
      </w:r>
    </w:p>
    <w:p>
      <w:pPr>
        <w:pStyle w:val="77"/>
        <w:numPr>
          <w:ilvl w:val="3"/>
          <w:numId w:val="4"/>
        </w:numPr>
      </w:pPr>
      <w:r>
        <w:rPr>
          <w:rFonts w:hint="eastAsia"/>
        </w:rPr>
        <w:t>硫酸阿托品注射液。</w:t>
      </w:r>
    </w:p>
    <w:p>
      <w:pPr>
        <w:pStyle w:val="77"/>
        <w:numPr>
          <w:ilvl w:val="3"/>
          <w:numId w:val="4"/>
        </w:numPr>
      </w:pPr>
      <w:r>
        <w:rPr>
          <w:rFonts w:hint="eastAsia"/>
        </w:rPr>
        <w:t>盐酸肾上腺素注射液。</w:t>
      </w:r>
    </w:p>
    <w:p>
      <w:pPr>
        <w:pStyle w:val="77"/>
        <w:numPr>
          <w:ilvl w:val="3"/>
          <w:numId w:val="4"/>
        </w:numPr>
      </w:pPr>
      <w:r>
        <w:rPr>
          <w:rFonts w:hint="eastAsia"/>
        </w:rPr>
        <w:t>尼可刹米注射液。</w:t>
      </w:r>
    </w:p>
    <w:p>
      <w:pPr>
        <w:pStyle w:val="77"/>
        <w:numPr>
          <w:ilvl w:val="3"/>
          <w:numId w:val="4"/>
        </w:numPr>
      </w:pPr>
      <w:r>
        <w:rPr>
          <w:rFonts w:hint="eastAsia"/>
        </w:rPr>
        <w:t>盐酸纳洛酮注射液。</w:t>
      </w:r>
    </w:p>
    <w:p>
      <w:pPr>
        <w:pStyle w:val="77"/>
        <w:numPr>
          <w:ilvl w:val="3"/>
          <w:numId w:val="4"/>
        </w:numPr>
      </w:pPr>
      <w:r>
        <w:rPr>
          <w:rFonts w:hint="eastAsia"/>
        </w:rPr>
        <w:t>酚磺乙胺注射液。</w:t>
      </w:r>
    </w:p>
    <w:p>
      <w:pPr>
        <w:pStyle w:val="70"/>
        <w:numPr>
          <w:ilvl w:val="2"/>
          <w:numId w:val="4"/>
        </w:numPr>
        <w:spacing w:before="156" w:after="156" w:afterLines="50"/>
        <w:rPr>
          <w:rFonts w:hAnsi="黑体" w:cs="黑体"/>
        </w:rPr>
      </w:pPr>
      <w:r>
        <w:rPr>
          <w:rFonts w:hint="eastAsia" w:hAnsi="黑体" w:cs="黑体"/>
        </w:rPr>
        <w:t>常用药品</w:t>
      </w:r>
    </w:p>
    <w:p>
      <w:pPr>
        <w:pStyle w:val="77"/>
        <w:numPr>
          <w:ilvl w:val="3"/>
          <w:numId w:val="4"/>
        </w:numPr>
      </w:pPr>
      <w:r>
        <w:rPr>
          <w:rFonts w:hint="eastAsia"/>
        </w:rPr>
        <w:t>碘伏。</w:t>
      </w:r>
    </w:p>
    <w:p>
      <w:pPr>
        <w:pStyle w:val="77"/>
        <w:numPr>
          <w:ilvl w:val="3"/>
          <w:numId w:val="4"/>
        </w:numPr>
      </w:pPr>
      <w:r>
        <w:rPr>
          <w:rFonts w:hint="eastAsia"/>
        </w:rPr>
        <w:t>酒精。</w:t>
      </w:r>
    </w:p>
    <w:p>
      <w:pPr>
        <w:pStyle w:val="77"/>
        <w:numPr>
          <w:ilvl w:val="3"/>
          <w:numId w:val="4"/>
        </w:numPr>
      </w:pPr>
      <w:r>
        <w:rPr>
          <w:rFonts w:hint="eastAsia"/>
        </w:rPr>
        <w:t>新</w:t>
      </w:r>
      <w:bookmarkStart w:id="0" w:name="_Hlk137628693"/>
      <w:r>
        <w:rPr>
          <w:rFonts w:hint="eastAsia"/>
        </w:rPr>
        <w:t>洁尔灭溶液</w:t>
      </w:r>
      <w:bookmarkEnd w:id="0"/>
      <w:r>
        <w:rPr>
          <w:rFonts w:hint="eastAsia"/>
        </w:rPr>
        <w:t>。</w:t>
      </w:r>
    </w:p>
    <w:p>
      <w:pPr>
        <w:pStyle w:val="77"/>
        <w:numPr>
          <w:ilvl w:val="3"/>
          <w:numId w:val="4"/>
        </w:numPr>
      </w:pPr>
      <w:r>
        <w:rPr>
          <w:rFonts w:hint="eastAsia"/>
        </w:rPr>
        <w:t>过氧乙酸消毒液。</w:t>
      </w:r>
    </w:p>
    <w:p>
      <w:pPr>
        <w:pStyle w:val="77"/>
        <w:numPr>
          <w:ilvl w:val="3"/>
          <w:numId w:val="4"/>
        </w:numPr>
      </w:pPr>
      <w:r>
        <w:rPr>
          <w:rFonts w:hint="eastAsia"/>
        </w:rPr>
        <w:t>生理盐水。</w:t>
      </w:r>
    </w:p>
    <w:p>
      <w:pPr>
        <w:pStyle w:val="77"/>
        <w:numPr>
          <w:ilvl w:val="3"/>
          <w:numId w:val="4"/>
        </w:numPr>
      </w:pPr>
      <w:r>
        <w:rPr>
          <w:rFonts w:hint="eastAsia"/>
        </w:rPr>
        <w:t>葡萄糖注射液。</w:t>
      </w:r>
    </w:p>
    <w:p>
      <w:pPr>
        <w:pStyle w:val="77"/>
        <w:numPr>
          <w:ilvl w:val="3"/>
          <w:numId w:val="4"/>
        </w:numPr>
      </w:pPr>
      <w:r>
        <w:rPr>
          <w:rFonts w:hint="eastAsia"/>
        </w:rPr>
        <w:t>广谱抗生素（如头孢类等）。</w:t>
      </w:r>
    </w:p>
    <w:p>
      <w:pPr>
        <w:pStyle w:val="74"/>
        <w:numPr>
          <w:ilvl w:val="0"/>
          <w:numId w:val="4"/>
        </w:numPr>
        <w:spacing w:before="312"/>
      </w:pPr>
      <w:r>
        <w:rPr>
          <w:rFonts w:hint="eastAsia"/>
        </w:rPr>
        <w:t>保定与麻醉</w:t>
      </w:r>
    </w:p>
    <w:p>
      <w:pPr>
        <w:pStyle w:val="75"/>
        <w:numPr>
          <w:ilvl w:val="1"/>
          <w:numId w:val="4"/>
        </w:numPr>
        <w:spacing w:before="156" w:after="156" w:afterLines="50"/>
      </w:pPr>
      <w:r>
        <w:rPr>
          <w:rFonts w:hint="eastAsia"/>
        </w:rPr>
        <w:t>保定</w:t>
      </w:r>
    </w:p>
    <w:p>
      <w:pPr>
        <w:pStyle w:val="70"/>
        <w:numPr>
          <w:ilvl w:val="2"/>
          <w:numId w:val="4"/>
        </w:numPr>
        <w:spacing w:before="156"/>
        <w:ind w:left="0" w:firstLine="0"/>
        <w:rPr>
          <w:rFonts w:ascii="宋体" w:eastAsia="宋体"/>
        </w:rPr>
      </w:pPr>
      <w:r>
        <w:rPr>
          <w:rFonts w:hint="eastAsia" w:ascii="宋体" w:eastAsia="宋体"/>
        </w:rPr>
        <w:t>妊娠母猪称重、记录后，用温热清水冲洗全身，喷涂0</w:t>
      </w:r>
      <w:r>
        <w:rPr>
          <w:rFonts w:ascii="宋体" w:eastAsia="宋体"/>
        </w:rPr>
        <w:t>.1</w:t>
      </w:r>
      <w:r>
        <w:rPr>
          <w:rFonts w:hint="eastAsia" w:ascii="宋体" w:eastAsia="宋体"/>
        </w:rPr>
        <w:t>%新洁尔灭溶液，暖风吹干，再进入手术室。</w:t>
      </w:r>
    </w:p>
    <w:p>
      <w:pPr>
        <w:pStyle w:val="70"/>
        <w:numPr>
          <w:ilvl w:val="2"/>
          <w:numId w:val="4"/>
        </w:numPr>
        <w:spacing w:before="156"/>
        <w:ind w:left="0" w:firstLine="0"/>
        <w:rPr>
          <w:rFonts w:ascii="宋体" w:eastAsia="宋体"/>
        </w:rPr>
      </w:pPr>
      <w:r>
        <w:rPr>
          <w:rFonts w:hint="eastAsia" w:ascii="宋体" w:eastAsia="宋体"/>
        </w:rPr>
        <w:t>妊娠母猪采用侧卧或仰卧保定，固定头及四肢后，腹部全部涂抹1%碘伏进行消毒。</w:t>
      </w:r>
    </w:p>
    <w:p>
      <w:pPr>
        <w:pStyle w:val="75"/>
        <w:numPr>
          <w:ilvl w:val="1"/>
          <w:numId w:val="4"/>
        </w:numPr>
        <w:spacing w:before="156" w:after="156" w:afterLines="50"/>
      </w:pPr>
      <w:r>
        <w:rPr>
          <w:rFonts w:hint="eastAsia"/>
        </w:rPr>
        <w:t>麻醉</w:t>
      </w:r>
    </w:p>
    <w:p>
      <w:pPr>
        <w:pStyle w:val="70"/>
        <w:numPr>
          <w:ilvl w:val="2"/>
          <w:numId w:val="4"/>
        </w:numPr>
        <w:spacing w:before="156"/>
        <w:ind w:left="0" w:firstLine="0"/>
        <w:rPr>
          <w:rFonts w:ascii="宋体" w:eastAsia="宋体"/>
        </w:rPr>
      </w:pPr>
      <w:r>
        <w:rPr>
          <w:rFonts w:hint="eastAsia" w:ascii="宋体" w:eastAsia="宋体"/>
        </w:rPr>
        <w:t>麻醉方法采用吸入麻醉结合局部麻醉，应符合GB</w:t>
      </w:r>
      <w:r>
        <w:rPr>
          <w:rFonts w:ascii="宋体" w:eastAsia="宋体"/>
        </w:rPr>
        <w:t>/T 27416</w:t>
      </w:r>
      <w:r>
        <w:rPr>
          <w:rFonts w:hint="eastAsia" w:ascii="宋体" w:eastAsia="宋体"/>
        </w:rPr>
        <w:t>规定。</w:t>
      </w:r>
    </w:p>
    <w:p>
      <w:pPr>
        <w:pStyle w:val="70"/>
        <w:numPr>
          <w:ilvl w:val="2"/>
          <w:numId w:val="4"/>
        </w:numPr>
        <w:spacing w:before="156"/>
        <w:ind w:left="0" w:firstLine="0"/>
        <w:rPr>
          <w:rFonts w:ascii="宋体" w:eastAsia="宋体"/>
        </w:rPr>
      </w:pPr>
      <w:r>
        <w:rPr>
          <w:rFonts w:hint="eastAsia" w:ascii="宋体" w:eastAsia="宋体"/>
        </w:rPr>
        <w:t>手术前禁食12 h，实时监测母猪的呼吸频率、心率、血压、血氧饱和度等生理指标。</w:t>
      </w:r>
    </w:p>
    <w:p>
      <w:pPr>
        <w:pStyle w:val="70"/>
        <w:numPr>
          <w:ilvl w:val="2"/>
          <w:numId w:val="4"/>
        </w:numPr>
        <w:spacing w:before="156"/>
        <w:ind w:left="0" w:firstLine="0"/>
        <w:rPr>
          <w:rFonts w:ascii="宋体" w:eastAsia="宋体"/>
        </w:rPr>
      </w:pPr>
      <w:r>
        <w:rPr>
          <w:rFonts w:hint="eastAsia" w:ascii="宋体" w:eastAsia="宋体"/>
        </w:rPr>
        <w:t>麻醉前检查呼吸麻醉设备，确认监护设备的功能完整性以及麻醉机的气密性。</w:t>
      </w:r>
    </w:p>
    <w:p>
      <w:pPr>
        <w:pStyle w:val="70"/>
        <w:numPr>
          <w:ilvl w:val="2"/>
          <w:numId w:val="4"/>
        </w:numPr>
        <w:spacing w:before="156"/>
        <w:ind w:left="0" w:firstLine="0"/>
        <w:rPr>
          <w:rFonts w:ascii="宋体" w:eastAsia="宋体"/>
        </w:rPr>
      </w:pPr>
      <w:r>
        <w:rPr>
          <w:rFonts w:hint="eastAsia" w:ascii="宋体" w:eastAsia="宋体"/>
        </w:rPr>
        <w:t>妊娠母猪预吸氧3 min～5 min（3 L/min），肌肉注射硫酸阿托品（0.04 mg/kg），15 min后耳缘静脉缓慢推注丙泊酚（7 mg/kg），监测麻醉状态，直至四肢肌肉松弛、下颌松弛并可将舌拉出口腔即刻停止推注。</w:t>
      </w:r>
    </w:p>
    <w:p>
      <w:pPr>
        <w:pStyle w:val="70"/>
        <w:numPr>
          <w:ilvl w:val="2"/>
          <w:numId w:val="4"/>
        </w:numPr>
        <w:spacing w:before="156"/>
        <w:ind w:left="0" w:firstLine="0"/>
        <w:rPr>
          <w:rFonts w:ascii="宋体" w:eastAsia="宋体"/>
        </w:rPr>
      </w:pPr>
      <w:r>
        <w:rPr>
          <w:rFonts w:hint="eastAsia" w:ascii="宋体" w:eastAsia="宋体"/>
        </w:rPr>
        <w:t>用开口器打开猪上下颌，迅速进行气管插管，连接呼吸麻醉机，设置潮气量（Vt）10 mL/kg，呼吸频率15 bpm，氧气的气流速度1 L/min，呼吸比2:1，异氟烷吸入浓度设置为2%～3%维持麻醉，术中可根据母猪临床体征进行适当调节。</w:t>
      </w:r>
    </w:p>
    <w:p>
      <w:pPr>
        <w:pStyle w:val="70"/>
        <w:numPr>
          <w:ilvl w:val="2"/>
          <w:numId w:val="4"/>
        </w:numPr>
        <w:spacing w:before="156"/>
        <w:ind w:left="0" w:firstLine="0"/>
        <w:rPr>
          <w:rFonts w:ascii="宋体" w:eastAsia="宋体"/>
        </w:rPr>
      </w:pPr>
      <w:r>
        <w:rPr>
          <w:rFonts w:hint="eastAsia" w:ascii="宋体" w:eastAsia="宋体"/>
        </w:rPr>
        <w:t>局部麻醉采取硬膜外腔麻醉与切口线性阻滞麻醉。用脊髓穿刺针经腰荐结合处进入硬膜外腔后，推注盐酸利多卡因（0.2 mg/kg）。手术切口可使用盐酸利多卡因（0.2 mg/kg）进行线性阻滞麻醉。</w:t>
      </w:r>
    </w:p>
    <w:p>
      <w:pPr>
        <w:pStyle w:val="74"/>
        <w:numPr>
          <w:ilvl w:val="0"/>
          <w:numId w:val="4"/>
        </w:numPr>
        <w:spacing w:before="312"/>
      </w:pPr>
      <w:r>
        <w:rPr>
          <w:rFonts w:hint="eastAsia"/>
        </w:rPr>
        <w:t>剖腹产手术</w:t>
      </w:r>
    </w:p>
    <w:p>
      <w:pPr>
        <w:pStyle w:val="70"/>
        <w:numPr>
          <w:ilvl w:val="1"/>
          <w:numId w:val="4"/>
        </w:numPr>
        <w:spacing w:before="156" w:after="156" w:afterLines="50"/>
        <w:rPr>
          <w:rFonts w:hAnsi="黑体" w:cs="黑体"/>
        </w:rPr>
      </w:pPr>
      <w:r>
        <w:rPr>
          <w:rFonts w:hint="eastAsia" w:hAnsi="黑体" w:cs="黑体"/>
        </w:rPr>
        <w:t>术部选择</w:t>
      </w:r>
    </w:p>
    <w:p>
      <w:pPr>
        <w:pStyle w:val="70"/>
        <w:numPr>
          <w:ilvl w:val="2"/>
          <w:numId w:val="4"/>
        </w:numPr>
        <w:spacing w:before="156" w:after="156" w:afterLines="50"/>
      </w:pPr>
      <w:r>
        <w:rPr>
          <w:rFonts w:hint="eastAsia"/>
        </w:rPr>
        <w:t>腹侧壁斜切口</w:t>
      </w:r>
    </w:p>
    <w:p>
      <w:pPr>
        <w:pStyle w:val="61"/>
        <w:ind w:firstLine="420"/>
      </w:pPr>
      <w:r>
        <w:rPr>
          <w:rFonts w:hint="eastAsia"/>
        </w:rPr>
        <w:t>沿左侧或右侧髋结节下角与脐孔连接线中点作为切口中点，平行最后肋弓做15 cm～20 cm的斜切口。</w:t>
      </w:r>
    </w:p>
    <w:p>
      <w:pPr>
        <w:pStyle w:val="70"/>
        <w:numPr>
          <w:ilvl w:val="2"/>
          <w:numId w:val="4"/>
        </w:numPr>
        <w:spacing w:before="156" w:after="156" w:afterLines="50"/>
      </w:pPr>
      <w:r>
        <w:rPr>
          <w:rFonts w:hint="eastAsia"/>
        </w:rPr>
        <w:t>腹中线旁切口</w:t>
      </w:r>
    </w:p>
    <w:p>
      <w:pPr>
        <w:pStyle w:val="61"/>
        <w:ind w:firstLine="420"/>
      </w:pPr>
      <w:r>
        <w:rPr>
          <w:rFonts w:hint="eastAsia"/>
        </w:rPr>
        <w:t>在最后3个乳头外侧乳腺基部以外3 cm～4 cm处，做20 cm左右平行于腹中线切口。</w:t>
      </w:r>
    </w:p>
    <w:p>
      <w:pPr>
        <w:pStyle w:val="70"/>
        <w:numPr>
          <w:ilvl w:val="1"/>
          <w:numId w:val="4"/>
        </w:numPr>
        <w:spacing w:before="156" w:after="156" w:afterLines="50"/>
        <w:rPr>
          <w:rFonts w:hAnsi="黑体" w:cs="黑体"/>
        </w:rPr>
      </w:pPr>
      <w:r>
        <w:rPr>
          <w:rFonts w:hint="eastAsia" w:hAnsi="黑体" w:cs="黑体"/>
        </w:rPr>
        <w:t>术部消毒</w:t>
      </w:r>
    </w:p>
    <w:p>
      <w:pPr>
        <w:pStyle w:val="70"/>
        <w:numPr>
          <w:ilvl w:val="2"/>
          <w:numId w:val="4"/>
        </w:numPr>
        <w:spacing w:before="156"/>
        <w:ind w:left="0" w:firstLine="0"/>
        <w:rPr>
          <w:rFonts w:ascii="宋体" w:eastAsia="宋体"/>
        </w:rPr>
      </w:pPr>
      <w:r>
        <w:rPr>
          <w:rFonts w:hint="eastAsia" w:ascii="宋体" w:eastAsia="宋体"/>
        </w:rPr>
        <w:t>在手术准备区，剃除术部切口两端20 cm～30 cm范围内被毛，用温热清水冲洗，再用</w:t>
      </w:r>
      <w:r>
        <w:rPr>
          <w:rFonts w:ascii="宋体" w:eastAsia="宋体"/>
        </w:rPr>
        <w:t>0.1</w:t>
      </w:r>
      <w:r>
        <w:rPr>
          <w:rFonts w:hint="eastAsia" w:ascii="宋体" w:eastAsia="宋体"/>
        </w:rPr>
        <w:t>%新洁尔灭溶液清洗术部。</w:t>
      </w:r>
    </w:p>
    <w:p>
      <w:pPr>
        <w:pStyle w:val="70"/>
        <w:numPr>
          <w:ilvl w:val="2"/>
          <w:numId w:val="4"/>
        </w:numPr>
        <w:spacing w:before="156"/>
        <w:ind w:left="0" w:firstLine="0"/>
        <w:rPr>
          <w:rFonts w:ascii="宋体" w:eastAsia="宋体"/>
        </w:rPr>
      </w:pPr>
      <w:r>
        <w:rPr>
          <w:rFonts w:hint="eastAsia" w:ascii="宋体" w:eastAsia="宋体"/>
        </w:rPr>
        <w:t>妊娠母猪麻醉后，对术部距创缘20 cm以上范围剃毛，并用温热清水冲洗。</w:t>
      </w:r>
    </w:p>
    <w:p>
      <w:pPr>
        <w:pStyle w:val="70"/>
        <w:numPr>
          <w:ilvl w:val="2"/>
          <w:numId w:val="4"/>
        </w:numPr>
        <w:spacing w:before="156"/>
        <w:ind w:left="0" w:firstLine="0"/>
        <w:rPr>
          <w:rFonts w:ascii="宋体" w:eastAsia="宋体"/>
        </w:rPr>
      </w:pPr>
      <w:r>
        <w:rPr>
          <w:rFonts w:hint="eastAsia" w:ascii="宋体" w:eastAsia="宋体"/>
        </w:rPr>
        <w:t>用灭菌纱布擦干，使用75%酒精脱脂。</w:t>
      </w:r>
    </w:p>
    <w:p>
      <w:pPr>
        <w:pStyle w:val="70"/>
        <w:numPr>
          <w:ilvl w:val="2"/>
          <w:numId w:val="4"/>
        </w:numPr>
        <w:spacing w:before="156"/>
        <w:ind w:left="0" w:firstLine="0"/>
        <w:rPr>
          <w:rFonts w:ascii="宋体" w:eastAsia="宋体"/>
        </w:rPr>
      </w:pPr>
      <w:r>
        <w:rPr>
          <w:rFonts w:hint="eastAsia" w:ascii="宋体" w:eastAsia="宋体"/>
        </w:rPr>
        <w:t>用</w:t>
      </w:r>
      <w:bookmarkStart w:id="1" w:name="_Hlk137631157"/>
      <w:r>
        <w:rPr>
          <w:rFonts w:ascii="宋体" w:eastAsia="宋体"/>
        </w:rPr>
        <w:t>1</w:t>
      </w:r>
      <w:r>
        <w:rPr>
          <w:rFonts w:hint="eastAsia" w:ascii="宋体" w:eastAsia="宋体"/>
        </w:rPr>
        <w:t>%碘伏</w:t>
      </w:r>
      <w:bookmarkEnd w:id="1"/>
      <w:r>
        <w:rPr>
          <w:rFonts w:hint="eastAsia" w:ascii="宋体" w:eastAsia="宋体"/>
        </w:rPr>
        <w:t>消毒创术部，使用75%酒精脱碘，覆盖创巾并使用无菌自粘外科手术膜进行覆盖。</w:t>
      </w:r>
    </w:p>
    <w:p>
      <w:pPr>
        <w:pStyle w:val="70"/>
        <w:numPr>
          <w:ilvl w:val="1"/>
          <w:numId w:val="4"/>
        </w:numPr>
        <w:spacing w:before="156" w:after="156" w:afterLines="50"/>
        <w:rPr>
          <w:rFonts w:hAnsi="黑体" w:cs="黑体"/>
        </w:rPr>
      </w:pPr>
      <w:r>
        <w:rPr>
          <w:rFonts w:hint="eastAsia" w:hAnsi="黑体" w:cs="黑体"/>
        </w:rPr>
        <w:t>剖宫产手术</w:t>
      </w:r>
    </w:p>
    <w:p>
      <w:pPr>
        <w:pStyle w:val="70"/>
        <w:numPr>
          <w:ilvl w:val="2"/>
          <w:numId w:val="4"/>
        </w:numPr>
        <w:spacing w:before="156" w:after="156" w:afterLines="50"/>
      </w:pPr>
      <w:r>
        <w:rPr>
          <w:rFonts w:hint="eastAsia"/>
        </w:rPr>
        <w:t>切开腹壁</w:t>
      </w:r>
    </w:p>
    <w:p>
      <w:pPr>
        <w:pStyle w:val="61"/>
        <w:spacing w:before="156" w:beforeLines="50" w:after="156" w:afterLines="50"/>
        <w:ind w:firstLine="420"/>
      </w:pPr>
      <w:r>
        <w:rPr>
          <w:rFonts w:hint="eastAsia"/>
        </w:rPr>
        <w:t>切开术部皮肤，钝性分离皮下组织，逐层切开肌层直至腹膜，暴露腹腔。</w:t>
      </w:r>
    </w:p>
    <w:p>
      <w:pPr>
        <w:pStyle w:val="70"/>
        <w:numPr>
          <w:ilvl w:val="2"/>
          <w:numId w:val="4"/>
        </w:numPr>
        <w:spacing w:before="156" w:after="156" w:afterLines="50"/>
      </w:pPr>
      <w:r>
        <w:rPr>
          <w:rFonts w:hint="eastAsia"/>
        </w:rPr>
        <w:t>探查子宫</w:t>
      </w:r>
    </w:p>
    <w:p>
      <w:pPr>
        <w:pStyle w:val="61"/>
        <w:spacing w:before="156" w:beforeLines="50" w:after="156" w:afterLines="50"/>
        <w:ind w:firstLine="420"/>
      </w:pPr>
      <w:r>
        <w:rPr>
          <w:rFonts w:hint="eastAsia"/>
        </w:rPr>
        <w:t>暴露腹腔后，将手伸入腹腔探查子宫，确定子宫中胎儿情况，将一侧子宫角牵引至切口外，并用浸润过温生理盐水的纱布覆盖。根据胎儿数量及分布位置确定另一侧子宫角的暴露程度，不应过度牵拉。</w:t>
      </w:r>
    </w:p>
    <w:p>
      <w:pPr>
        <w:pStyle w:val="70"/>
        <w:numPr>
          <w:ilvl w:val="2"/>
          <w:numId w:val="4"/>
        </w:numPr>
        <w:spacing w:before="156" w:after="156" w:afterLines="50"/>
      </w:pPr>
      <w:r>
        <w:rPr>
          <w:rFonts w:hint="eastAsia"/>
        </w:rPr>
        <w:t>取出胎儿</w:t>
      </w:r>
    </w:p>
    <w:p>
      <w:pPr>
        <w:pStyle w:val="77"/>
        <w:numPr>
          <w:ilvl w:val="3"/>
          <w:numId w:val="4"/>
        </w:numPr>
      </w:pPr>
      <w:r>
        <w:rPr>
          <w:rFonts w:hint="eastAsia"/>
        </w:rPr>
        <w:t>子宫角暴露后，于一端子宫角基部近子宫体处、于大弯部纵向做一</w:t>
      </w:r>
      <w:r>
        <w:t>个</w:t>
      </w:r>
      <w:r>
        <w:rPr>
          <w:rFonts w:hint="eastAsia"/>
        </w:rPr>
        <w:t>5</w:t>
      </w:r>
      <w:r>
        <w:t xml:space="preserve"> cm</w:t>
      </w:r>
      <w:r>
        <w:rPr>
          <w:rFonts w:hint="eastAsia"/>
        </w:rPr>
        <w:t>～8</w:t>
      </w:r>
      <w:r>
        <w:t xml:space="preserve"> cm</w:t>
      </w:r>
      <w:r>
        <w:rPr>
          <w:rFonts w:hint="eastAsia"/>
        </w:rPr>
        <w:t>切口，逐个取出胎儿。</w:t>
      </w:r>
    </w:p>
    <w:p>
      <w:pPr>
        <w:pStyle w:val="77"/>
        <w:numPr>
          <w:ilvl w:val="3"/>
          <w:numId w:val="4"/>
        </w:numPr>
      </w:pPr>
      <w:r>
        <w:rPr>
          <w:rFonts w:hint="eastAsia"/>
        </w:rPr>
        <w:t>若两侧胎儿均超过5头，在两个子宫角的中段分别做1个切口，逐个取出胎儿。</w:t>
      </w:r>
    </w:p>
    <w:p>
      <w:pPr>
        <w:pStyle w:val="70"/>
        <w:numPr>
          <w:ilvl w:val="2"/>
          <w:numId w:val="4"/>
        </w:numPr>
        <w:spacing w:before="156" w:after="156" w:afterLines="50"/>
      </w:pPr>
      <w:r>
        <w:rPr>
          <w:rFonts w:hint="eastAsia"/>
        </w:rPr>
        <w:t>术后缝合</w:t>
      </w:r>
    </w:p>
    <w:p>
      <w:pPr>
        <w:pStyle w:val="77"/>
        <w:numPr>
          <w:ilvl w:val="3"/>
          <w:numId w:val="4"/>
        </w:numPr>
      </w:pPr>
      <w:r>
        <w:rPr>
          <w:rFonts w:hint="eastAsia"/>
        </w:rPr>
        <w:t>探查并确认胎儿数量和取出胎盘数量，检查两侧子宫角内有无残留胎儿。</w:t>
      </w:r>
    </w:p>
    <w:p>
      <w:pPr>
        <w:pStyle w:val="77"/>
        <w:numPr>
          <w:ilvl w:val="3"/>
          <w:numId w:val="4"/>
        </w:numPr>
      </w:pPr>
      <w:r>
        <w:rPr>
          <w:rFonts w:hint="eastAsia"/>
        </w:rPr>
        <w:t>清理干净后，缝合子宫创口，创口进行两层缝合，第一层连续缝合，第二层内翻缝合。</w:t>
      </w:r>
    </w:p>
    <w:p>
      <w:pPr>
        <w:pStyle w:val="77"/>
        <w:numPr>
          <w:ilvl w:val="3"/>
          <w:numId w:val="4"/>
        </w:numPr>
      </w:pPr>
      <w:r>
        <w:rPr>
          <w:rFonts w:hint="eastAsia"/>
        </w:rPr>
        <w:t>以含广谱抗生素的温生理盐水冲洗体外子宫，冲洗时使用灭菌纱布对创口进行堵塞与保护，避免冲洗液流入腹腔，冲洗干净后将子宫还纳回腹腔。</w:t>
      </w:r>
    </w:p>
    <w:p>
      <w:pPr>
        <w:pStyle w:val="77"/>
        <w:numPr>
          <w:ilvl w:val="3"/>
          <w:numId w:val="4"/>
        </w:numPr>
      </w:pPr>
      <w:r>
        <w:rPr>
          <w:rFonts w:hint="eastAsia"/>
        </w:rPr>
        <w:t>依次缝合腹膜、各肌肉层及皮肤。</w:t>
      </w:r>
    </w:p>
    <w:p>
      <w:pPr>
        <w:pStyle w:val="70"/>
        <w:numPr>
          <w:ilvl w:val="1"/>
          <w:numId w:val="4"/>
        </w:numPr>
        <w:spacing w:before="156" w:after="156" w:afterLines="50"/>
        <w:rPr>
          <w:rFonts w:hAnsi="黑体" w:cs="黑体"/>
        </w:rPr>
      </w:pPr>
      <w:r>
        <w:rPr>
          <w:rFonts w:hint="eastAsia" w:hAnsi="黑体" w:cs="黑体"/>
          <w:lang w:val="en-US" w:eastAsia="zh-CN"/>
        </w:rPr>
        <w:t xml:space="preserve">  </w:t>
      </w:r>
      <w:r>
        <w:rPr>
          <w:rFonts w:hint="eastAsia" w:hAnsi="黑体" w:cs="黑体"/>
        </w:rPr>
        <w:t>子宫摘除取胎术</w:t>
      </w:r>
    </w:p>
    <w:p>
      <w:pPr>
        <w:pStyle w:val="70"/>
        <w:numPr>
          <w:ilvl w:val="2"/>
          <w:numId w:val="4"/>
        </w:numPr>
        <w:spacing w:before="156"/>
        <w:ind w:left="0" w:firstLine="0"/>
        <w:rPr>
          <w:rFonts w:ascii="宋体" w:eastAsia="宋体"/>
        </w:rPr>
      </w:pPr>
      <w:r>
        <w:rPr>
          <w:rFonts w:hint="eastAsia" w:ascii="宋体" w:eastAsia="宋体"/>
        </w:rPr>
        <w:t>切开腹壁按照7.3.1规定执行。</w:t>
      </w:r>
    </w:p>
    <w:p>
      <w:pPr>
        <w:pStyle w:val="70"/>
        <w:numPr>
          <w:ilvl w:val="2"/>
          <w:numId w:val="4"/>
        </w:numPr>
        <w:spacing w:before="156"/>
        <w:ind w:left="0" w:firstLine="0"/>
        <w:rPr>
          <w:rFonts w:ascii="宋体" w:eastAsia="宋体"/>
        </w:rPr>
      </w:pPr>
      <w:r>
        <w:rPr>
          <w:rFonts w:hint="eastAsia" w:ascii="宋体" w:eastAsia="宋体"/>
        </w:rPr>
        <w:t>将双侧子宫角及子宫体全部牵引至腹腔外，全部牵出后，在子宫颈处使用2把肠钳双重夹持，进行子宫隔断。</w:t>
      </w:r>
    </w:p>
    <w:p>
      <w:pPr>
        <w:pStyle w:val="70"/>
        <w:numPr>
          <w:ilvl w:val="2"/>
          <w:numId w:val="4"/>
        </w:numPr>
        <w:spacing w:before="156"/>
        <w:ind w:left="0" w:firstLine="0"/>
        <w:rPr>
          <w:rFonts w:ascii="宋体" w:eastAsia="宋体"/>
        </w:rPr>
      </w:pPr>
      <w:r>
        <w:rPr>
          <w:rFonts w:hint="eastAsia" w:ascii="宋体" w:eastAsia="宋体"/>
        </w:rPr>
        <w:t>隔断子宫后将输卵管、子宫颈结扎，进行全子宫摘除术，摘除后，子宫断端包埋缝合。</w:t>
      </w:r>
    </w:p>
    <w:p>
      <w:pPr>
        <w:pStyle w:val="75"/>
        <w:numPr>
          <w:ilvl w:val="1"/>
          <w:numId w:val="4"/>
        </w:numPr>
        <w:spacing w:beforeLines="0"/>
        <w:rPr>
          <w:rFonts w:ascii="宋体" w:eastAsia="宋体"/>
        </w:rPr>
      </w:pPr>
      <w:r>
        <w:rPr>
          <w:rFonts w:hint="eastAsia" w:ascii="宋体" w:eastAsia="宋体"/>
        </w:rPr>
        <w:t xml:space="preserve"> 将摘除的子宫放入含有0.5%</w:t>
      </w:r>
      <w:r>
        <w:rPr>
          <w:rFonts w:hint="eastAsia"/>
        </w:rPr>
        <w:t>～</w:t>
      </w:r>
      <w:r>
        <w:rPr>
          <w:rFonts w:hint="eastAsia" w:ascii="宋体" w:eastAsia="宋体"/>
        </w:rPr>
        <w:t>1.0%过氧乙酸中消毒10 s～20 s。应在30 s内将摘除的子宫传送至保育装置内，切开子宫，取出胎儿。</w:t>
      </w:r>
    </w:p>
    <w:p>
      <w:pPr>
        <w:pStyle w:val="75"/>
        <w:numPr>
          <w:ilvl w:val="1"/>
          <w:numId w:val="4"/>
        </w:numPr>
        <w:spacing w:beforeLines="0"/>
        <w:rPr>
          <w:rFonts w:ascii="宋体" w:eastAsia="宋体"/>
        </w:rPr>
      </w:pPr>
      <w:r>
        <w:rPr>
          <w:rFonts w:hint="eastAsia" w:ascii="宋体" w:eastAsia="宋体"/>
        </w:rPr>
        <w:t xml:space="preserve"> 妊娠母猪按照GB/T 39760规定实施安乐死术，残体按照GB</w:t>
      </w:r>
      <w:r>
        <w:rPr>
          <w:rFonts w:ascii="宋体" w:eastAsia="宋体"/>
        </w:rPr>
        <w:t xml:space="preserve"> 14925</w:t>
      </w:r>
      <w:r>
        <w:rPr>
          <w:rFonts w:hint="eastAsia" w:ascii="宋体" w:eastAsia="宋体"/>
        </w:rPr>
        <w:t>规定进行无害化处理。</w:t>
      </w:r>
    </w:p>
    <w:p>
      <w:pPr>
        <w:pStyle w:val="74"/>
        <w:numPr>
          <w:ilvl w:val="0"/>
          <w:numId w:val="4"/>
        </w:numPr>
        <w:spacing w:before="312" w:after="312" w:afterLines="100"/>
      </w:pPr>
      <w:r>
        <w:rPr>
          <w:rFonts w:hint="eastAsia"/>
        </w:rPr>
        <w:t>新生仔猪处置</w:t>
      </w:r>
    </w:p>
    <w:p>
      <w:pPr>
        <w:pStyle w:val="75"/>
        <w:numPr>
          <w:ilvl w:val="1"/>
          <w:numId w:val="4"/>
        </w:numPr>
        <w:spacing w:beforeLines="0"/>
        <w:rPr>
          <w:rFonts w:ascii="宋体" w:eastAsia="宋体"/>
        </w:rPr>
      </w:pPr>
      <w:r>
        <w:rPr>
          <w:rFonts w:hint="eastAsia" w:ascii="宋体" w:eastAsia="宋体"/>
        </w:rPr>
        <w:t xml:space="preserve"> 仔猪结扎脐带，距脐孔3</w:t>
      </w:r>
      <w:r>
        <w:rPr>
          <w:rFonts w:ascii="宋体" w:eastAsia="宋体"/>
        </w:rPr>
        <w:t xml:space="preserve"> </w:t>
      </w:r>
      <w:r>
        <w:rPr>
          <w:rFonts w:hint="eastAsia" w:ascii="宋体" w:eastAsia="宋体"/>
        </w:rPr>
        <w:t>cm～5</w:t>
      </w:r>
      <w:r>
        <w:rPr>
          <w:rFonts w:ascii="宋体" w:eastAsia="宋体"/>
        </w:rPr>
        <w:t xml:space="preserve"> cm</w:t>
      </w:r>
      <w:r>
        <w:rPr>
          <w:rFonts w:hint="eastAsia" w:ascii="宋体" w:eastAsia="宋体"/>
        </w:rPr>
        <w:t>剪断，用</w:t>
      </w:r>
      <w:r>
        <w:rPr>
          <w:rFonts w:ascii="宋体" w:eastAsia="宋体"/>
        </w:rPr>
        <w:t>1</w:t>
      </w:r>
      <w:r>
        <w:rPr>
          <w:rFonts w:hint="eastAsia" w:ascii="宋体" w:eastAsia="宋体"/>
        </w:rPr>
        <w:t>%碘伏浸泡脐带断端，并用灭菌毛巾迅速清理口鼻黏液，擦干体表并按摩体表，躯体做屈伸运动。必要时进行胸肺复苏和急救操作。</w:t>
      </w:r>
    </w:p>
    <w:p>
      <w:pPr>
        <w:pStyle w:val="75"/>
        <w:numPr>
          <w:ilvl w:val="1"/>
          <w:numId w:val="4"/>
        </w:numPr>
        <w:spacing w:beforeLines="0"/>
        <w:rPr>
          <w:rFonts w:ascii="宋体" w:eastAsia="宋体"/>
        </w:rPr>
      </w:pPr>
      <w:r>
        <w:rPr>
          <w:rFonts w:hint="eastAsia" w:ascii="宋体" w:eastAsia="宋体"/>
        </w:rPr>
        <w:t xml:space="preserve"> 确定生命体征良好，称重记录，置于保育箱内哺育。</w:t>
      </w:r>
    </w:p>
    <w:p>
      <w:pPr>
        <w:pStyle w:val="74"/>
        <w:numPr>
          <w:ilvl w:val="0"/>
          <w:numId w:val="4"/>
        </w:numPr>
        <w:spacing w:before="312" w:after="312" w:afterLines="100"/>
      </w:pPr>
      <w:r>
        <w:rPr>
          <w:rFonts w:hint="eastAsia"/>
        </w:rPr>
        <w:t>母猪护理</w:t>
      </w:r>
    </w:p>
    <w:p>
      <w:pPr>
        <w:pStyle w:val="70"/>
        <w:numPr>
          <w:ilvl w:val="1"/>
          <w:numId w:val="4"/>
        </w:numPr>
        <w:spacing w:before="156" w:after="156" w:afterLines="50"/>
        <w:rPr>
          <w:rFonts w:hAnsi="黑体" w:cs="黑体"/>
        </w:rPr>
      </w:pPr>
      <w:r>
        <w:rPr>
          <w:rFonts w:hint="eastAsia" w:hAnsi="黑体" w:cs="黑体"/>
        </w:rPr>
        <w:t>术中护理</w:t>
      </w:r>
    </w:p>
    <w:p>
      <w:pPr>
        <w:pStyle w:val="61"/>
        <w:ind w:firstLine="420"/>
      </w:pPr>
      <w:r>
        <w:rPr>
          <w:rFonts w:hint="eastAsia"/>
        </w:rPr>
        <w:t>母猪在手术过程中以80 mL/h的流速维持耳静脉输入10%葡萄糖注射液，至手术结束。</w:t>
      </w:r>
    </w:p>
    <w:p>
      <w:pPr>
        <w:pStyle w:val="70"/>
        <w:numPr>
          <w:ilvl w:val="1"/>
          <w:numId w:val="4"/>
        </w:numPr>
        <w:spacing w:before="156" w:after="156" w:afterLines="50"/>
        <w:rPr>
          <w:rFonts w:hAnsi="黑体" w:cs="黑体"/>
        </w:rPr>
      </w:pPr>
      <w:r>
        <w:rPr>
          <w:rFonts w:hint="eastAsia" w:hAnsi="黑体" w:cs="黑体"/>
          <w:lang w:val="en-US" w:eastAsia="zh-CN"/>
        </w:rPr>
        <w:t xml:space="preserve"> </w:t>
      </w:r>
      <w:r>
        <w:rPr>
          <w:rFonts w:hint="eastAsia" w:hAnsi="黑体" w:cs="黑体"/>
        </w:rPr>
        <w:t>术后护理</w:t>
      </w:r>
    </w:p>
    <w:p>
      <w:pPr>
        <w:pStyle w:val="75"/>
        <w:numPr>
          <w:ilvl w:val="1"/>
          <w:numId w:val="4"/>
        </w:numPr>
        <w:spacing w:beforeLines="0"/>
        <w:rPr>
          <w:rFonts w:ascii="宋体" w:eastAsia="宋体"/>
        </w:rPr>
      </w:pPr>
      <w:r>
        <w:rPr>
          <w:rFonts w:hint="eastAsia" w:ascii="宋体" w:eastAsia="宋体"/>
        </w:rPr>
        <w:t xml:space="preserve"> </w:t>
      </w:r>
      <w:r>
        <w:rPr>
          <w:rFonts w:ascii="宋体" w:eastAsia="宋体"/>
        </w:rPr>
        <w:t>应</w:t>
      </w:r>
      <w:r>
        <w:rPr>
          <w:rFonts w:hint="eastAsia" w:ascii="宋体" w:eastAsia="宋体"/>
        </w:rPr>
        <w:t>为术后母猪</w:t>
      </w:r>
      <w:r>
        <w:rPr>
          <w:rFonts w:ascii="宋体" w:eastAsia="宋体"/>
        </w:rPr>
        <w:t>留有</w:t>
      </w:r>
      <w:r>
        <w:rPr>
          <w:rFonts w:hint="eastAsia" w:ascii="宋体" w:eastAsia="宋体"/>
        </w:rPr>
        <w:t>适当活动的饲养空间，以防止腹腔脏器发生粘连。</w:t>
      </w:r>
    </w:p>
    <w:p>
      <w:pPr>
        <w:pStyle w:val="75"/>
        <w:numPr>
          <w:ilvl w:val="1"/>
          <w:numId w:val="4"/>
        </w:numPr>
        <w:spacing w:beforeLines="0"/>
        <w:rPr>
          <w:rFonts w:ascii="宋体" w:eastAsia="宋体"/>
        </w:rPr>
      </w:pPr>
      <w:r>
        <w:rPr>
          <w:rFonts w:hint="eastAsia" w:ascii="宋体" w:eastAsia="宋体"/>
        </w:rPr>
        <w:t xml:space="preserve"> 连续3</w:t>
      </w:r>
      <w:r>
        <w:rPr>
          <w:rFonts w:ascii="宋体" w:eastAsia="宋体"/>
        </w:rPr>
        <w:t xml:space="preserve"> d</w:t>
      </w:r>
      <w:r>
        <w:rPr>
          <w:rFonts w:hint="eastAsia" w:ascii="宋体" w:eastAsia="宋体"/>
        </w:rPr>
        <w:t>肌注广谱抗生素，以防感染。</w:t>
      </w:r>
    </w:p>
    <w:p>
      <w:pPr>
        <w:pStyle w:val="75"/>
        <w:numPr>
          <w:ilvl w:val="1"/>
          <w:numId w:val="4"/>
        </w:numPr>
        <w:spacing w:beforeLines="0"/>
        <w:rPr>
          <w:rFonts w:ascii="宋体" w:eastAsia="宋体"/>
        </w:rPr>
      </w:pPr>
      <w:r>
        <w:rPr>
          <w:rFonts w:hint="eastAsia" w:ascii="宋体" w:eastAsia="宋体"/>
        </w:rPr>
        <w:t xml:space="preserve"> 每日用</w:t>
      </w:r>
      <w:r>
        <w:rPr>
          <w:rFonts w:ascii="宋体" w:eastAsia="宋体"/>
        </w:rPr>
        <w:t>1</w:t>
      </w:r>
      <w:r>
        <w:rPr>
          <w:rFonts w:hint="eastAsia" w:ascii="宋体" w:eastAsia="宋体"/>
        </w:rPr>
        <w:t>%碘伏消毒创口2次，2周～3周拆除皮肤缝合线。</w:t>
      </w:r>
    </w:p>
    <w:p>
      <w:pPr>
        <w:pStyle w:val="75"/>
        <w:numPr>
          <w:ilvl w:val="1"/>
          <w:numId w:val="4"/>
        </w:numPr>
        <w:spacing w:beforeLines="0"/>
        <w:rPr>
          <w:rFonts w:ascii="宋体" w:eastAsia="宋体"/>
        </w:rPr>
      </w:pPr>
      <w:r>
        <w:rPr>
          <w:rFonts w:hint="eastAsia" w:ascii="宋体" w:eastAsia="宋体"/>
        </w:rPr>
        <w:t xml:space="preserve"> 应单独饲养，给予易消化、营养丰富的流质食物，营养与卫生符合GB/T 27416规定。</w:t>
      </w:r>
      <w:bookmarkStart w:id="3" w:name="_GoBack"/>
      <w:bookmarkEnd w:id="3"/>
    </w:p>
    <w:p>
      <w:pPr>
        <w:spacing w:line="360" w:lineRule="auto"/>
        <w:ind w:firstLine="0" w:firstLineChars="0"/>
        <w:jc w:val="center"/>
        <w:rPr>
          <w:rFonts w:hint="eastAsia" w:ascii="宋体" w:hAnsi="宋体"/>
          <w:color w:val="000000"/>
          <w:sz w:val="21"/>
          <w:szCs w:val="21"/>
          <w:lang w:eastAsia="zh-CN"/>
        </w:rPr>
      </w:pPr>
      <w:bookmarkStart w:id="2" w:name="BookMark8"/>
      <w:bookmarkEnd w:id="2"/>
      <w:r>
        <w:rPr>
          <w:rFonts w:hint="eastAsia" w:ascii="宋体" w:hAnsi="宋体"/>
          <w:color w:val="000000"/>
          <w:sz w:val="21"/>
          <w:szCs w:val="21"/>
          <w:lang w:eastAsia="zh-CN"/>
        </w:rPr>
        <w:t>-</w:t>
      </w:r>
      <w:r>
        <w:rPr>
          <w:rFonts w:ascii="宋体" w:hAnsi="宋体"/>
          <w:color w:val="000000"/>
          <w:sz w:val="21"/>
          <w:szCs w:val="21"/>
          <w:lang w:eastAsia="zh-CN"/>
        </w:rPr>
        <w:t>-------------------</w:t>
      </w:r>
    </w:p>
    <w:p>
      <w:pPr>
        <w:pStyle w:val="61"/>
        <w:ind w:firstLine="0" w:firstLineChars="0"/>
      </w:pPr>
    </w:p>
    <w:sectPr>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43398983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16"/>
                            <w:rPr>
                              <w:rStyle w:val="24"/>
                            </w:rPr>
                          </w:pPr>
                          <w:r>
                            <w:fldChar w:fldCharType="begin"/>
                          </w:r>
                          <w:r>
                            <w:rPr>
                              <w:rStyle w:val="24"/>
                            </w:rPr>
                            <w:instrText xml:space="preserve">PAGE  </w:instrText>
                          </w:r>
                          <w:r>
                            <w:fldChar w:fldCharType="separate"/>
                          </w:r>
                          <w:r>
                            <w:rPr>
                              <w:rStyle w:val="24"/>
                            </w:rPr>
                            <w:t>5</w:t>
                          </w:r>
                          <w: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z4vdRNAAAAACAQAADwAAAAAAAAABACAAAAAi&#10;AAAAZHJzL2Rvd25yZXYueG1sUEsBAhQAFAAAAAgAh07iQD0NU8ASAgAACQQAAA4AAAAAAAAAAQAg&#10;AAAAHwEAAGRycy9lMm9Eb2MueG1sUEsFBgAAAAAGAAYAWQEAAKMFAAAAAA==&#10;">
              <v:fill on="f" focussize="0,0"/>
              <v:stroke on="f"/>
              <v:imagedata o:title=""/>
              <o:lock v:ext="edit" aspectratio="f"/>
              <v:textbox inset="0mm,0mm,0mm,0mm" style="mso-fit-shape-to-text:t;">
                <w:txbxContent>
                  <w:p>
                    <w:pPr>
                      <w:pStyle w:val="16"/>
                      <w:rPr>
                        <w:rStyle w:val="24"/>
                      </w:rPr>
                    </w:pPr>
                    <w:r>
                      <w:fldChar w:fldCharType="begin"/>
                    </w:r>
                    <w:r>
                      <w:rPr>
                        <w:rStyle w:val="24"/>
                      </w:rPr>
                      <w:instrText xml:space="preserve">PAGE  </w:instrText>
                    </w:r>
                    <w:r>
                      <w:fldChar w:fldCharType="separate"/>
                    </w:r>
                    <w:r>
                      <w:rPr>
                        <w:rStyle w:val="24"/>
                      </w:rP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76835" cy="175260"/>
              <wp:effectExtent l="0" t="0" r="0" b="0"/>
              <wp:wrapNone/>
              <wp:docPr id="1312830346"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6835" cy="175260"/>
                      </a:xfrm>
                      <a:prstGeom prst="rect">
                        <a:avLst/>
                      </a:prstGeom>
                      <a:noFill/>
                      <a:ln>
                        <a:noFill/>
                      </a:ln>
                    </wps:spPr>
                    <wps:txbx>
                      <w:txbxContent>
                        <w:p>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lang w:eastAsia="zh-CN"/>
                            </w:rPr>
                            <w:t>0</w:t>
                          </w:r>
                          <w:r>
                            <w:rPr>
                              <w:rFonts w:hint="eastAsia"/>
                              <w:sz w:val="18"/>
                              <w:lang w:eastAsia="zh-CN"/>
                            </w:rP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3.8pt;width:6.05pt;mso-position-horizontal:center;mso-position-horizontal-relative:margin;mso-wrap-style:none;z-index:251660288;mso-width-relative:page;mso-height-relative:page;" filled="f" stroked="f" coordsize="21600,21600" o:gfxdata="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a0Rxx0AAAAAMBAAAPAAAAAAAAAAEAIAAAACIA&#10;AABkcnMvZG93bnJldi54bWxQSwECFAAUAAAACACHTuJAHtJBZxECAAAKBAAADgAAAAAAAAABACAA&#10;AAAfAQAAZHJzL2Uyb0RvYy54bWxQSwUGAAAAAAYABgBZAQAAogUAAAAA&#10;">
              <v:fill on="f" focussize="0,0"/>
              <v:stroke on="f"/>
              <v:imagedata o:title=""/>
              <o:lock v:ext="edit" aspectratio="f"/>
              <v:textbox inset="0mm,0mm,0mm,0mm" style="mso-fit-shape-to-text:t;">
                <w:txbxContent>
                  <w:p>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lang w:eastAsia="zh-CN"/>
                      </w:rPr>
                      <w:t>0</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7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1FC91163"/>
    <w:multiLevelType w:val="multilevel"/>
    <w:tmpl w:val="1FC91163"/>
    <w:lvl w:ilvl="0" w:tentative="0">
      <w:start w:val="1"/>
      <w:numFmt w:val="decimal"/>
      <w:pStyle w:val="6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2"/>
      <w:suff w:val="nothing"/>
      <w:lvlText w:val="%1.%2　"/>
      <w:lvlJc w:val="left"/>
      <w:pPr>
        <w:ind w:left="142"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64"/>
      <w:suff w:val="nothing"/>
      <w:lvlText w:val="%1.%2.%3　"/>
      <w:lvlJc w:val="left"/>
      <w:pPr>
        <w:ind w:left="0" w:firstLine="0"/>
      </w:pPr>
      <w:rPr>
        <w:rFonts w:hint="eastAsia" w:ascii="黑体" w:hAnsi="Times New Roman" w:eastAsia="黑体"/>
        <w:b w:val="0"/>
        <w:i w:val="0"/>
        <w:sz w:val="21"/>
      </w:rPr>
    </w:lvl>
    <w:lvl w:ilvl="3" w:tentative="0">
      <w:start w:val="1"/>
      <w:numFmt w:val="decimal"/>
      <w:pStyle w:val="65"/>
      <w:suff w:val="nothing"/>
      <w:lvlText w:val="%1.%2.%3.%4　"/>
      <w:lvlJc w:val="left"/>
      <w:pPr>
        <w:ind w:left="0" w:firstLine="0"/>
      </w:pPr>
      <w:rPr>
        <w:rFonts w:hint="eastAsia" w:ascii="黑体" w:hAnsi="Times New Roman" w:eastAsia="黑体"/>
        <w:b w:val="0"/>
        <w:i w:val="0"/>
        <w:sz w:val="21"/>
      </w:rPr>
    </w:lvl>
    <w:lvl w:ilvl="4" w:tentative="0">
      <w:start w:val="1"/>
      <w:numFmt w:val="decimal"/>
      <w:pStyle w:val="66"/>
      <w:suff w:val="nothing"/>
      <w:lvlText w:val="%1.%2.%3.%4.%5　"/>
      <w:lvlJc w:val="left"/>
      <w:pPr>
        <w:ind w:left="0" w:firstLine="0"/>
      </w:pPr>
      <w:rPr>
        <w:rFonts w:hint="eastAsia" w:ascii="黑体" w:hAnsi="Times New Roman" w:eastAsia="黑体"/>
        <w:b w:val="0"/>
        <w:i w:val="0"/>
        <w:sz w:val="21"/>
      </w:rPr>
    </w:lvl>
    <w:lvl w:ilvl="5" w:tentative="0">
      <w:start w:val="1"/>
      <w:numFmt w:val="decimal"/>
      <w:pStyle w:val="6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367607D"/>
    <w:multiLevelType w:val="multilevel"/>
    <w:tmpl w:val="2367607D"/>
    <w:lvl w:ilvl="0" w:tentative="0">
      <w:start w:val="3"/>
      <w:numFmt w:val="decimal"/>
      <w:lvlText w:val="%1"/>
      <w:lvlJc w:val="left"/>
      <w:pPr>
        <w:ind w:left="360" w:hanging="360"/>
      </w:pPr>
      <w:rPr>
        <w:rFonts w:hint="default"/>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b w:val="0"/>
        <w:bCs w:val="0"/>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abstractNum w:abstractNumId="3">
    <w:nsid w:val="6CEA2025"/>
    <w:multiLevelType w:val="multilevel"/>
    <w:tmpl w:val="6CEA2025"/>
    <w:lvl w:ilvl="0" w:tentative="0">
      <w:start w:val="1"/>
      <w:numFmt w:val="none"/>
      <w:pStyle w:val="76"/>
      <w:suff w:val="nothing"/>
      <w:lvlText w:val="%1"/>
      <w:lvlJc w:val="left"/>
      <w:pPr>
        <w:ind w:left="0" w:firstLine="0"/>
      </w:pPr>
    </w:lvl>
    <w:lvl w:ilvl="1" w:tentative="0">
      <w:start w:val="1"/>
      <w:numFmt w:val="decimal"/>
      <w:pStyle w:val="74"/>
      <w:suff w:val="nothing"/>
      <w:lvlText w:val="%1%2　"/>
      <w:lvlJc w:val="left"/>
      <w:pPr>
        <w:ind w:left="0" w:firstLine="0"/>
      </w:pPr>
      <w:rPr>
        <w:rFonts w:hint="eastAsia" w:ascii="黑体" w:hAnsi="Times New Roman" w:eastAsia="黑体"/>
        <w:b w:val="0"/>
        <w:i w:val="0"/>
        <w:sz w:val="21"/>
      </w:rPr>
    </w:lvl>
    <w:lvl w:ilvl="2" w:tentative="0">
      <w:start w:val="1"/>
      <w:numFmt w:val="decimal"/>
      <w:pStyle w:val="7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70"/>
      <w:suff w:val="nothing"/>
      <w:lvlText w:val="%1%2.%3.%4　"/>
      <w:lvlJc w:val="left"/>
      <w:pPr>
        <w:ind w:left="0" w:firstLine="0"/>
      </w:pPr>
      <w:rPr>
        <w:rFonts w:hint="eastAsia" w:ascii="黑体" w:hAnsi="Times New Roman" w:eastAsia="黑体"/>
        <w:b w:val="0"/>
        <w:i w:val="0"/>
        <w:sz w:val="21"/>
      </w:rPr>
    </w:lvl>
    <w:lvl w:ilvl="4" w:tentative="0">
      <w:start w:val="1"/>
      <w:numFmt w:val="decimal"/>
      <w:pStyle w:val="71"/>
      <w:suff w:val="nothing"/>
      <w:lvlText w:val="%1%2.%3.%4.%5　"/>
      <w:lvlJc w:val="left"/>
      <w:pPr>
        <w:ind w:left="0" w:firstLine="0"/>
      </w:pPr>
      <w:rPr>
        <w:rFonts w:hint="eastAsia" w:ascii="黑体" w:hAnsi="Times New Roman" w:eastAsia="黑体"/>
        <w:b w:val="0"/>
        <w:i w:val="0"/>
        <w:sz w:val="21"/>
      </w:rPr>
    </w:lvl>
    <w:lvl w:ilvl="5" w:tentative="0">
      <w:start w:val="1"/>
      <w:numFmt w:val="decimal"/>
      <w:pStyle w:val="72"/>
      <w:suff w:val="nothing"/>
      <w:lvlText w:val="%1%2.%3.%4.%5.%6　"/>
      <w:lvlJc w:val="left"/>
      <w:pPr>
        <w:ind w:left="0" w:firstLine="0"/>
      </w:pPr>
      <w:rPr>
        <w:rFonts w:hint="eastAsia" w:ascii="黑体" w:hAnsi="Times New Roman" w:eastAsia="黑体"/>
        <w:b w:val="0"/>
        <w:i w:val="0"/>
        <w:sz w:val="21"/>
      </w:rPr>
    </w:lvl>
    <w:lvl w:ilvl="6" w:tentative="0">
      <w:start w:val="1"/>
      <w:numFmt w:val="decimal"/>
      <w:pStyle w:val="7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8"/>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2ZjA5Mjc1NTEyZGY5OTFhMjI2ZWI2MTFlY2RlMTAifQ=="/>
  </w:docVars>
  <w:rsids>
    <w:rsidRoot w:val="00172A27"/>
    <w:rsid w:val="00034AD2"/>
    <w:rsid w:val="00052A55"/>
    <w:rsid w:val="000704F9"/>
    <w:rsid w:val="000B40C8"/>
    <w:rsid w:val="000B7C92"/>
    <w:rsid w:val="000C2F2B"/>
    <w:rsid w:val="00122E72"/>
    <w:rsid w:val="00151143"/>
    <w:rsid w:val="00172A27"/>
    <w:rsid w:val="0018360B"/>
    <w:rsid w:val="001C6EF9"/>
    <w:rsid w:val="00217BCD"/>
    <w:rsid w:val="002433BE"/>
    <w:rsid w:val="002E2182"/>
    <w:rsid w:val="002F298F"/>
    <w:rsid w:val="003452E1"/>
    <w:rsid w:val="004071FC"/>
    <w:rsid w:val="00434AC0"/>
    <w:rsid w:val="004708E6"/>
    <w:rsid w:val="00492232"/>
    <w:rsid w:val="004930BD"/>
    <w:rsid w:val="004B006F"/>
    <w:rsid w:val="004E3A7E"/>
    <w:rsid w:val="00506C12"/>
    <w:rsid w:val="00521D3E"/>
    <w:rsid w:val="005229ED"/>
    <w:rsid w:val="005B5F84"/>
    <w:rsid w:val="005C16CA"/>
    <w:rsid w:val="005D2FE9"/>
    <w:rsid w:val="005E54B1"/>
    <w:rsid w:val="00612381"/>
    <w:rsid w:val="006C6586"/>
    <w:rsid w:val="006E0126"/>
    <w:rsid w:val="006E41FA"/>
    <w:rsid w:val="007022A0"/>
    <w:rsid w:val="00741223"/>
    <w:rsid w:val="00776C3A"/>
    <w:rsid w:val="007D2429"/>
    <w:rsid w:val="007E7DFF"/>
    <w:rsid w:val="007F1CD2"/>
    <w:rsid w:val="008303E9"/>
    <w:rsid w:val="008A41F9"/>
    <w:rsid w:val="008E2B55"/>
    <w:rsid w:val="008E659E"/>
    <w:rsid w:val="008F7140"/>
    <w:rsid w:val="00902D0D"/>
    <w:rsid w:val="009C75AA"/>
    <w:rsid w:val="009D3DB7"/>
    <w:rsid w:val="009D792F"/>
    <w:rsid w:val="009E6396"/>
    <w:rsid w:val="00A03FC6"/>
    <w:rsid w:val="00A10A17"/>
    <w:rsid w:val="00A3318B"/>
    <w:rsid w:val="00AB13CE"/>
    <w:rsid w:val="00AD353A"/>
    <w:rsid w:val="00B27A6E"/>
    <w:rsid w:val="00B505BA"/>
    <w:rsid w:val="00B939D6"/>
    <w:rsid w:val="00BA3594"/>
    <w:rsid w:val="00BB0EDF"/>
    <w:rsid w:val="00C70DF2"/>
    <w:rsid w:val="00CD5329"/>
    <w:rsid w:val="00D1688C"/>
    <w:rsid w:val="00D656E3"/>
    <w:rsid w:val="00D84CDC"/>
    <w:rsid w:val="00D86962"/>
    <w:rsid w:val="00DB129D"/>
    <w:rsid w:val="00DB47D1"/>
    <w:rsid w:val="00DC2C3B"/>
    <w:rsid w:val="00DC3A20"/>
    <w:rsid w:val="00DE02C4"/>
    <w:rsid w:val="00DE194A"/>
    <w:rsid w:val="00DF58F6"/>
    <w:rsid w:val="00E463B0"/>
    <w:rsid w:val="00E47509"/>
    <w:rsid w:val="00E5229C"/>
    <w:rsid w:val="00E62887"/>
    <w:rsid w:val="00E709AD"/>
    <w:rsid w:val="00E90D4A"/>
    <w:rsid w:val="00EA593A"/>
    <w:rsid w:val="00EB6A6F"/>
    <w:rsid w:val="00EC0CBA"/>
    <w:rsid w:val="00EC10B2"/>
    <w:rsid w:val="00EE281B"/>
    <w:rsid w:val="00EF7926"/>
    <w:rsid w:val="00F033C6"/>
    <w:rsid w:val="00F56D41"/>
    <w:rsid w:val="00F652A3"/>
    <w:rsid w:val="00F9758C"/>
    <w:rsid w:val="00FD1183"/>
    <w:rsid w:val="00FF46C8"/>
    <w:rsid w:val="01243261"/>
    <w:rsid w:val="03DE37AB"/>
    <w:rsid w:val="052D57C2"/>
    <w:rsid w:val="0B8C79A0"/>
    <w:rsid w:val="0E8C6E3E"/>
    <w:rsid w:val="11FC7EAB"/>
    <w:rsid w:val="16FA57BE"/>
    <w:rsid w:val="25A07824"/>
    <w:rsid w:val="276B6C1D"/>
    <w:rsid w:val="2A902874"/>
    <w:rsid w:val="2A9E0A92"/>
    <w:rsid w:val="2CDD5276"/>
    <w:rsid w:val="2F225285"/>
    <w:rsid w:val="3168799C"/>
    <w:rsid w:val="39671C70"/>
    <w:rsid w:val="43EA3643"/>
    <w:rsid w:val="4A184F40"/>
    <w:rsid w:val="4A9D564A"/>
    <w:rsid w:val="4B424433"/>
    <w:rsid w:val="4D4667D9"/>
    <w:rsid w:val="4F8970B8"/>
    <w:rsid w:val="522F60E5"/>
    <w:rsid w:val="53290751"/>
    <w:rsid w:val="54080CF8"/>
    <w:rsid w:val="57C56077"/>
    <w:rsid w:val="581F3B12"/>
    <w:rsid w:val="68151D76"/>
    <w:rsid w:val="6923653C"/>
    <w:rsid w:val="6C115D0A"/>
    <w:rsid w:val="6C8F0F67"/>
    <w:rsid w:val="7AAE415C"/>
    <w:rsid w:val="7C175198"/>
    <w:rsid w:val="7D4F453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en-US" w:bidi="en-US"/>
    </w:rPr>
  </w:style>
  <w:style w:type="paragraph" w:styleId="2">
    <w:name w:val="heading 1"/>
    <w:basedOn w:val="1"/>
    <w:next w:val="1"/>
    <w:link w:val="27"/>
    <w:qFormat/>
    <w:uiPriority w:val="0"/>
    <w:pPr>
      <w:keepNext/>
      <w:spacing w:before="240" w:after="60"/>
      <w:outlineLvl w:val="0"/>
    </w:pPr>
    <w:rPr>
      <w:rFonts w:ascii="Cambria" w:hAnsi="Cambria"/>
      <w:b/>
      <w:bCs/>
      <w:kern w:val="32"/>
      <w:sz w:val="32"/>
      <w:szCs w:val="32"/>
      <w:lang w:bidi="ar-SA"/>
    </w:rPr>
  </w:style>
  <w:style w:type="paragraph" w:styleId="3">
    <w:name w:val="heading 2"/>
    <w:basedOn w:val="1"/>
    <w:next w:val="1"/>
    <w:link w:val="28"/>
    <w:qFormat/>
    <w:uiPriority w:val="0"/>
    <w:pPr>
      <w:keepNext/>
      <w:spacing w:before="240" w:after="60"/>
      <w:outlineLvl w:val="1"/>
    </w:pPr>
    <w:rPr>
      <w:rFonts w:ascii="Cambria" w:hAnsi="Cambria"/>
      <w:b/>
      <w:bCs/>
      <w:i/>
      <w:iCs/>
      <w:sz w:val="28"/>
      <w:szCs w:val="28"/>
      <w:lang w:bidi="ar-SA"/>
    </w:rPr>
  </w:style>
  <w:style w:type="paragraph" w:styleId="4">
    <w:name w:val="heading 3"/>
    <w:basedOn w:val="1"/>
    <w:next w:val="1"/>
    <w:link w:val="29"/>
    <w:qFormat/>
    <w:uiPriority w:val="0"/>
    <w:pPr>
      <w:keepNext/>
      <w:spacing w:before="240" w:after="60"/>
      <w:outlineLvl w:val="2"/>
    </w:pPr>
    <w:rPr>
      <w:rFonts w:ascii="Cambria" w:hAnsi="Cambria"/>
      <w:b/>
      <w:bCs/>
      <w:sz w:val="26"/>
      <w:szCs w:val="26"/>
      <w:lang w:bidi="ar-SA"/>
    </w:rPr>
  </w:style>
  <w:style w:type="paragraph" w:styleId="5">
    <w:name w:val="heading 4"/>
    <w:basedOn w:val="1"/>
    <w:next w:val="1"/>
    <w:link w:val="30"/>
    <w:qFormat/>
    <w:uiPriority w:val="0"/>
    <w:pPr>
      <w:keepNext/>
      <w:spacing w:before="240" w:after="60"/>
      <w:outlineLvl w:val="3"/>
    </w:pPr>
    <w:rPr>
      <w:b/>
      <w:bCs/>
      <w:sz w:val="28"/>
      <w:szCs w:val="28"/>
      <w:lang w:bidi="ar-SA"/>
    </w:rPr>
  </w:style>
  <w:style w:type="paragraph" w:styleId="6">
    <w:name w:val="heading 5"/>
    <w:basedOn w:val="1"/>
    <w:next w:val="1"/>
    <w:link w:val="31"/>
    <w:qFormat/>
    <w:uiPriority w:val="0"/>
    <w:pPr>
      <w:spacing w:before="240" w:after="60"/>
      <w:outlineLvl w:val="4"/>
    </w:pPr>
    <w:rPr>
      <w:b/>
      <w:bCs/>
      <w:i/>
      <w:iCs/>
      <w:sz w:val="26"/>
      <w:szCs w:val="26"/>
      <w:lang w:bidi="ar-SA"/>
    </w:rPr>
  </w:style>
  <w:style w:type="paragraph" w:styleId="7">
    <w:name w:val="heading 6"/>
    <w:basedOn w:val="1"/>
    <w:next w:val="1"/>
    <w:link w:val="32"/>
    <w:qFormat/>
    <w:uiPriority w:val="0"/>
    <w:pPr>
      <w:spacing w:before="240" w:after="60"/>
      <w:outlineLvl w:val="5"/>
    </w:pPr>
    <w:rPr>
      <w:b/>
      <w:bCs/>
      <w:sz w:val="20"/>
      <w:szCs w:val="20"/>
      <w:lang w:bidi="ar-SA"/>
    </w:rPr>
  </w:style>
  <w:style w:type="paragraph" w:styleId="8">
    <w:name w:val="heading 7"/>
    <w:basedOn w:val="1"/>
    <w:next w:val="1"/>
    <w:link w:val="33"/>
    <w:qFormat/>
    <w:uiPriority w:val="0"/>
    <w:pPr>
      <w:spacing w:before="240" w:after="60"/>
      <w:outlineLvl w:val="6"/>
    </w:pPr>
    <w:rPr>
      <w:lang w:bidi="ar-SA"/>
    </w:rPr>
  </w:style>
  <w:style w:type="paragraph" w:styleId="9">
    <w:name w:val="heading 8"/>
    <w:basedOn w:val="1"/>
    <w:next w:val="1"/>
    <w:link w:val="34"/>
    <w:qFormat/>
    <w:uiPriority w:val="0"/>
    <w:pPr>
      <w:spacing w:before="240" w:after="60"/>
      <w:outlineLvl w:val="7"/>
    </w:pPr>
    <w:rPr>
      <w:i/>
      <w:iCs/>
      <w:lang w:bidi="ar-SA"/>
    </w:rPr>
  </w:style>
  <w:style w:type="paragraph" w:styleId="10">
    <w:name w:val="heading 9"/>
    <w:basedOn w:val="1"/>
    <w:next w:val="1"/>
    <w:link w:val="35"/>
    <w:qFormat/>
    <w:uiPriority w:val="0"/>
    <w:pPr>
      <w:spacing w:before="240" w:after="60"/>
      <w:outlineLvl w:val="8"/>
    </w:pPr>
    <w:rPr>
      <w:rFonts w:ascii="Cambria" w:hAnsi="Cambria"/>
      <w:sz w:val="20"/>
      <w:szCs w:val="20"/>
      <w:lang w:bidi="ar-SA"/>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6"/>
    <w:qFormat/>
    <w:uiPriority w:val="0"/>
    <w:rPr>
      <w:sz w:val="21"/>
      <w:szCs w:val="21"/>
      <w:lang w:bidi="ar-SA"/>
    </w:rPr>
  </w:style>
  <w:style w:type="paragraph" w:styleId="12">
    <w:name w:val="Body Text"/>
    <w:basedOn w:val="1"/>
    <w:qFormat/>
    <w:uiPriority w:val="1"/>
    <w:rPr>
      <w:rFonts w:ascii="宋体" w:hAnsi="宋体" w:cs="宋体"/>
      <w:sz w:val="21"/>
      <w:szCs w:val="21"/>
    </w:rPr>
  </w:style>
  <w:style w:type="paragraph" w:styleId="13">
    <w:name w:val="Plain Text"/>
    <w:basedOn w:val="1"/>
    <w:link w:val="37"/>
    <w:qFormat/>
    <w:uiPriority w:val="0"/>
    <w:rPr>
      <w:rFonts w:ascii="宋体" w:hAnsi="Courier New"/>
      <w:sz w:val="21"/>
      <w:szCs w:val="21"/>
      <w:lang w:bidi="ar-SA"/>
    </w:rPr>
  </w:style>
  <w:style w:type="paragraph" w:styleId="14">
    <w:name w:val="Date"/>
    <w:basedOn w:val="1"/>
    <w:next w:val="1"/>
    <w:link w:val="38"/>
    <w:qFormat/>
    <w:uiPriority w:val="0"/>
    <w:pPr>
      <w:ind w:left="100" w:leftChars="2500"/>
    </w:pPr>
    <w:rPr>
      <w:sz w:val="21"/>
      <w:szCs w:val="21"/>
      <w:lang w:bidi="ar-SA"/>
    </w:rPr>
  </w:style>
  <w:style w:type="paragraph" w:styleId="15">
    <w:name w:val="Balloon Text"/>
    <w:basedOn w:val="1"/>
    <w:link w:val="39"/>
    <w:qFormat/>
    <w:uiPriority w:val="0"/>
    <w:rPr>
      <w:sz w:val="18"/>
      <w:szCs w:val="18"/>
      <w:lang w:bidi="ar-SA"/>
    </w:rPr>
  </w:style>
  <w:style w:type="paragraph" w:styleId="16">
    <w:name w:val="footer"/>
    <w:basedOn w:val="1"/>
    <w:link w:val="40"/>
    <w:uiPriority w:val="0"/>
    <w:pPr>
      <w:tabs>
        <w:tab w:val="center" w:pos="4153"/>
        <w:tab w:val="right" w:pos="8306"/>
      </w:tabs>
      <w:snapToGrid w:val="0"/>
    </w:pPr>
    <w:rPr>
      <w:sz w:val="18"/>
      <w:szCs w:val="18"/>
      <w:lang w:bidi="ar-SA"/>
    </w:rPr>
  </w:style>
  <w:style w:type="paragraph" w:styleId="17">
    <w:name w:val="header"/>
    <w:basedOn w:val="1"/>
    <w:link w:val="41"/>
    <w:qFormat/>
    <w:uiPriority w:val="0"/>
    <w:pPr>
      <w:pBdr>
        <w:bottom w:val="single" w:color="auto" w:sz="6" w:space="1"/>
      </w:pBdr>
      <w:tabs>
        <w:tab w:val="center" w:pos="4153"/>
        <w:tab w:val="right" w:pos="8306"/>
      </w:tabs>
      <w:snapToGrid w:val="0"/>
      <w:jc w:val="center"/>
    </w:pPr>
    <w:rPr>
      <w:sz w:val="18"/>
      <w:szCs w:val="18"/>
      <w:lang w:bidi="ar-SA"/>
    </w:rPr>
  </w:style>
  <w:style w:type="paragraph" w:styleId="18">
    <w:name w:val="Subtitle"/>
    <w:basedOn w:val="1"/>
    <w:next w:val="1"/>
    <w:link w:val="42"/>
    <w:qFormat/>
    <w:uiPriority w:val="0"/>
    <w:pPr>
      <w:spacing w:after="60"/>
      <w:jc w:val="center"/>
      <w:outlineLvl w:val="1"/>
    </w:pPr>
    <w:rPr>
      <w:rFonts w:ascii="Cambria" w:hAnsi="Cambria"/>
      <w:lang w:bidi="ar-SA"/>
    </w:rPr>
  </w:style>
  <w:style w:type="paragraph" w:styleId="19">
    <w:name w:val="Title"/>
    <w:basedOn w:val="1"/>
    <w:next w:val="1"/>
    <w:link w:val="43"/>
    <w:qFormat/>
    <w:uiPriority w:val="0"/>
    <w:pPr>
      <w:spacing w:before="240" w:after="60"/>
      <w:jc w:val="center"/>
      <w:outlineLvl w:val="0"/>
    </w:pPr>
    <w:rPr>
      <w:rFonts w:ascii="Cambria" w:hAnsi="Cambria"/>
      <w:b/>
      <w:bCs/>
      <w:kern w:val="28"/>
      <w:sz w:val="32"/>
      <w:szCs w:val="32"/>
      <w:lang w:bidi="ar-SA"/>
    </w:rPr>
  </w:style>
  <w:style w:type="paragraph" w:styleId="20">
    <w:name w:val="annotation subject"/>
    <w:basedOn w:val="11"/>
    <w:next w:val="11"/>
    <w:qFormat/>
    <w:uiPriority w:val="0"/>
    <w:rPr>
      <w:rFonts w:ascii="Calibri" w:hAnsi="Calibri"/>
      <w:b/>
      <w:bCs/>
      <w:sz w:val="24"/>
      <w:szCs w:val="24"/>
    </w:rPr>
  </w:style>
  <w:style w:type="character" w:styleId="23">
    <w:name w:val="Strong"/>
    <w:qFormat/>
    <w:uiPriority w:val="0"/>
    <w:rPr>
      <w:b/>
      <w:bCs/>
    </w:rPr>
  </w:style>
  <w:style w:type="character" w:styleId="24">
    <w:name w:val="page number"/>
    <w:qFormat/>
    <w:uiPriority w:val="0"/>
    <w:rPr>
      <w:rFonts w:ascii="Times New Roman" w:hAnsi="Times New Roman" w:eastAsia="宋体"/>
      <w:sz w:val="18"/>
    </w:rPr>
  </w:style>
  <w:style w:type="character" w:styleId="25">
    <w:name w:val="Emphasis"/>
    <w:qFormat/>
    <w:uiPriority w:val="0"/>
    <w:rPr>
      <w:rFonts w:ascii="Calibri" w:hAnsi="Calibri"/>
      <w:b/>
      <w:i/>
      <w:iCs/>
    </w:rPr>
  </w:style>
  <w:style w:type="character" w:styleId="26">
    <w:name w:val="annotation reference"/>
    <w:uiPriority w:val="0"/>
    <w:rPr>
      <w:sz w:val="21"/>
      <w:szCs w:val="21"/>
    </w:rPr>
  </w:style>
  <w:style w:type="character" w:customStyle="1" w:styleId="27">
    <w:name w:val="标题 1 字符"/>
    <w:link w:val="2"/>
    <w:qFormat/>
    <w:uiPriority w:val="0"/>
    <w:rPr>
      <w:rFonts w:ascii="Cambria" w:hAnsi="Cambria" w:eastAsia="宋体"/>
      <w:b/>
      <w:bCs/>
      <w:kern w:val="32"/>
      <w:sz w:val="32"/>
      <w:szCs w:val="32"/>
    </w:rPr>
  </w:style>
  <w:style w:type="character" w:customStyle="1" w:styleId="28">
    <w:name w:val="标题 2 字符"/>
    <w:link w:val="3"/>
    <w:qFormat/>
    <w:uiPriority w:val="0"/>
    <w:rPr>
      <w:rFonts w:ascii="Cambria" w:hAnsi="Cambria" w:eastAsia="宋体"/>
      <w:b/>
      <w:bCs/>
      <w:i/>
      <w:iCs/>
      <w:sz w:val="28"/>
      <w:szCs w:val="28"/>
    </w:rPr>
  </w:style>
  <w:style w:type="character" w:customStyle="1" w:styleId="29">
    <w:name w:val="标题 3 字符"/>
    <w:link w:val="4"/>
    <w:qFormat/>
    <w:uiPriority w:val="0"/>
    <w:rPr>
      <w:rFonts w:ascii="Cambria" w:hAnsi="Cambria" w:eastAsia="宋体"/>
      <w:b/>
      <w:bCs/>
      <w:sz w:val="26"/>
      <w:szCs w:val="26"/>
    </w:rPr>
  </w:style>
  <w:style w:type="character" w:customStyle="1" w:styleId="30">
    <w:name w:val="标题 4 字符"/>
    <w:link w:val="5"/>
    <w:qFormat/>
    <w:uiPriority w:val="0"/>
    <w:rPr>
      <w:b/>
      <w:bCs/>
      <w:sz w:val="28"/>
      <w:szCs w:val="28"/>
    </w:rPr>
  </w:style>
  <w:style w:type="character" w:customStyle="1" w:styleId="31">
    <w:name w:val="标题 5 字符"/>
    <w:link w:val="6"/>
    <w:qFormat/>
    <w:uiPriority w:val="0"/>
    <w:rPr>
      <w:b/>
      <w:bCs/>
      <w:i/>
      <w:iCs/>
      <w:sz w:val="26"/>
      <w:szCs w:val="26"/>
    </w:rPr>
  </w:style>
  <w:style w:type="character" w:customStyle="1" w:styleId="32">
    <w:name w:val="标题 6 字符"/>
    <w:link w:val="7"/>
    <w:qFormat/>
    <w:uiPriority w:val="0"/>
    <w:rPr>
      <w:b/>
      <w:bCs/>
    </w:rPr>
  </w:style>
  <w:style w:type="character" w:customStyle="1" w:styleId="33">
    <w:name w:val="标题 7 字符"/>
    <w:link w:val="8"/>
    <w:qFormat/>
    <w:uiPriority w:val="0"/>
    <w:rPr>
      <w:sz w:val="24"/>
      <w:szCs w:val="24"/>
    </w:rPr>
  </w:style>
  <w:style w:type="character" w:customStyle="1" w:styleId="34">
    <w:name w:val="标题 8 字符"/>
    <w:link w:val="9"/>
    <w:qFormat/>
    <w:uiPriority w:val="0"/>
    <w:rPr>
      <w:i/>
      <w:iCs/>
      <w:sz w:val="24"/>
      <w:szCs w:val="24"/>
    </w:rPr>
  </w:style>
  <w:style w:type="character" w:customStyle="1" w:styleId="35">
    <w:name w:val="标题 9 字符"/>
    <w:link w:val="10"/>
    <w:qFormat/>
    <w:uiPriority w:val="0"/>
    <w:rPr>
      <w:rFonts w:ascii="Cambria" w:hAnsi="Cambria" w:eastAsia="宋体"/>
    </w:rPr>
  </w:style>
  <w:style w:type="character" w:customStyle="1" w:styleId="36">
    <w:name w:val="批注文字 字符"/>
    <w:link w:val="11"/>
    <w:qFormat/>
    <w:uiPriority w:val="0"/>
    <w:rPr>
      <w:rFonts w:ascii="Times New Roman" w:hAnsi="Times New Roman" w:eastAsia="宋体" w:cs="Times New Roman"/>
      <w:sz w:val="21"/>
      <w:szCs w:val="21"/>
    </w:rPr>
  </w:style>
  <w:style w:type="character" w:customStyle="1" w:styleId="37">
    <w:name w:val="纯文本 字符"/>
    <w:link w:val="13"/>
    <w:qFormat/>
    <w:uiPriority w:val="0"/>
    <w:rPr>
      <w:rFonts w:ascii="宋体" w:hAnsi="Courier New" w:eastAsia="宋体" w:cs="宋体"/>
      <w:sz w:val="21"/>
      <w:szCs w:val="21"/>
    </w:rPr>
  </w:style>
  <w:style w:type="character" w:customStyle="1" w:styleId="38">
    <w:name w:val="日期 字符"/>
    <w:link w:val="14"/>
    <w:uiPriority w:val="0"/>
    <w:rPr>
      <w:rFonts w:ascii="Times New Roman" w:hAnsi="Times New Roman" w:eastAsia="宋体" w:cs="Times New Roman"/>
      <w:sz w:val="21"/>
      <w:szCs w:val="21"/>
    </w:rPr>
  </w:style>
  <w:style w:type="character" w:customStyle="1" w:styleId="39">
    <w:name w:val="批注框文本 字符"/>
    <w:link w:val="15"/>
    <w:uiPriority w:val="0"/>
    <w:rPr>
      <w:sz w:val="18"/>
      <w:szCs w:val="18"/>
    </w:rPr>
  </w:style>
  <w:style w:type="character" w:customStyle="1" w:styleId="40">
    <w:name w:val="页脚 字符"/>
    <w:link w:val="16"/>
    <w:qFormat/>
    <w:uiPriority w:val="0"/>
    <w:rPr>
      <w:rFonts w:ascii="Times New Roman" w:hAnsi="Times New Roman" w:eastAsia="宋体" w:cs="Times New Roman"/>
      <w:sz w:val="18"/>
      <w:szCs w:val="18"/>
    </w:rPr>
  </w:style>
  <w:style w:type="character" w:customStyle="1" w:styleId="41">
    <w:name w:val="页眉 字符"/>
    <w:link w:val="17"/>
    <w:qFormat/>
    <w:uiPriority w:val="0"/>
    <w:rPr>
      <w:rFonts w:ascii="Times New Roman" w:hAnsi="Times New Roman" w:eastAsia="宋体" w:cs="Times New Roman"/>
      <w:sz w:val="18"/>
      <w:szCs w:val="18"/>
    </w:rPr>
  </w:style>
  <w:style w:type="character" w:customStyle="1" w:styleId="42">
    <w:name w:val="副标题 字符"/>
    <w:link w:val="18"/>
    <w:qFormat/>
    <w:uiPriority w:val="0"/>
    <w:rPr>
      <w:rFonts w:ascii="Cambria" w:hAnsi="Cambria" w:eastAsia="宋体"/>
      <w:sz w:val="24"/>
      <w:szCs w:val="24"/>
    </w:rPr>
  </w:style>
  <w:style w:type="character" w:customStyle="1" w:styleId="43">
    <w:name w:val="标题 字符"/>
    <w:link w:val="19"/>
    <w:qFormat/>
    <w:uiPriority w:val="0"/>
    <w:rPr>
      <w:rFonts w:ascii="Cambria" w:hAnsi="Cambria" w:eastAsia="宋体"/>
      <w:b/>
      <w:bCs/>
      <w:kern w:val="28"/>
      <w:sz w:val="32"/>
      <w:szCs w:val="32"/>
    </w:rPr>
  </w:style>
  <w:style w:type="character" w:customStyle="1" w:styleId="44">
    <w:name w:val="Book Title"/>
    <w:qFormat/>
    <w:uiPriority w:val="0"/>
    <w:rPr>
      <w:rFonts w:ascii="Cambria" w:hAnsi="Cambria" w:eastAsia="宋体"/>
      <w:b/>
      <w:i/>
      <w:sz w:val="24"/>
      <w:szCs w:val="24"/>
    </w:rPr>
  </w:style>
  <w:style w:type="character" w:customStyle="1" w:styleId="45">
    <w:name w:val="引用 字符"/>
    <w:link w:val="46"/>
    <w:qFormat/>
    <w:uiPriority w:val="0"/>
    <w:rPr>
      <w:i/>
      <w:sz w:val="24"/>
      <w:szCs w:val="24"/>
    </w:rPr>
  </w:style>
  <w:style w:type="paragraph" w:styleId="46">
    <w:name w:val="Quote"/>
    <w:basedOn w:val="1"/>
    <w:next w:val="1"/>
    <w:link w:val="45"/>
    <w:qFormat/>
    <w:uiPriority w:val="0"/>
    <w:rPr>
      <w:i/>
      <w:lang w:bidi="ar-SA"/>
    </w:rPr>
  </w:style>
  <w:style w:type="character" w:customStyle="1" w:styleId="47">
    <w:name w:val="Subtle Emphasis"/>
    <w:qFormat/>
    <w:uiPriority w:val="0"/>
    <w:rPr>
      <w:i/>
      <w:color w:val="5A5A5A"/>
    </w:rPr>
  </w:style>
  <w:style w:type="character" w:customStyle="1" w:styleId="48">
    <w:name w:val="Intense Reference"/>
    <w:qFormat/>
    <w:uiPriority w:val="0"/>
    <w:rPr>
      <w:b/>
      <w:sz w:val="24"/>
      <w:u w:val="single"/>
    </w:rPr>
  </w:style>
  <w:style w:type="character" w:customStyle="1" w:styleId="49">
    <w:name w:val="Intense Emphasis"/>
    <w:qFormat/>
    <w:uiPriority w:val="0"/>
    <w:rPr>
      <w:b/>
      <w:i/>
      <w:sz w:val="24"/>
      <w:szCs w:val="24"/>
      <w:u w:val="single"/>
    </w:rPr>
  </w:style>
  <w:style w:type="character" w:customStyle="1" w:styleId="50">
    <w:name w:val="Subtle Reference"/>
    <w:qFormat/>
    <w:uiPriority w:val="0"/>
    <w:rPr>
      <w:sz w:val="24"/>
      <w:szCs w:val="24"/>
      <w:u w:val="single"/>
    </w:rPr>
  </w:style>
  <w:style w:type="character" w:customStyle="1" w:styleId="51">
    <w:name w:val="明显引用 字符"/>
    <w:link w:val="52"/>
    <w:qFormat/>
    <w:uiPriority w:val="0"/>
    <w:rPr>
      <w:b/>
      <w:i/>
      <w:sz w:val="24"/>
    </w:rPr>
  </w:style>
  <w:style w:type="paragraph" w:styleId="52">
    <w:name w:val="Intense Quote"/>
    <w:basedOn w:val="1"/>
    <w:next w:val="1"/>
    <w:link w:val="51"/>
    <w:qFormat/>
    <w:uiPriority w:val="0"/>
    <w:pPr>
      <w:ind w:left="720" w:right="720"/>
    </w:pPr>
    <w:rPr>
      <w:b/>
      <w:i/>
      <w:szCs w:val="20"/>
      <w:lang w:bidi="ar-SA"/>
    </w:rPr>
  </w:style>
  <w:style w:type="paragraph" w:styleId="53">
    <w:name w:val="List Paragraph"/>
    <w:basedOn w:val="1"/>
    <w:qFormat/>
    <w:uiPriority w:val="0"/>
    <w:pPr>
      <w:ind w:left="720"/>
    </w:pPr>
  </w:style>
  <w:style w:type="paragraph" w:customStyle="1" w:styleId="54">
    <w:name w:val="TOC Heading"/>
    <w:basedOn w:val="2"/>
    <w:next w:val="1"/>
    <w:qFormat/>
    <w:uiPriority w:val="0"/>
    <w:pPr>
      <w:outlineLvl w:val="9"/>
    </w:pPr>
  </w:style>
  <w:style w:type="paragraph" w:customStyle="1" w:styleId="55">
    <w:name w:val="Defaul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56">
    <w:name w:val="No Spacing"/>
    <w:basedOn w:val="1"/>
    <w:qFormat/>
    <w:uiPriority w:val="0"/>
    <w:rPr>
      <w:szCs w:val="32"/>
    </w:rPr>
  </w:style>
  <w:style w:type="paragraph" w:customStyle="1" w:styleId="57">
    <w:name w:val="标准书脚_奇数页"/>
    <w:uiPriority w:val="0"/>
    <w:pPr>
      <w:spacing w:before="120"/>
      <w:jc w:val="right"/>
    </w:pPr>
    <w:rPr>
      <w:rFonts w:ascii="Times New Roman" w:hAnsi="Times New Roman" w:eastAsia="宋体" w:cs="Times New Roman"/>
      <w:sz w:val="18"/>
      <w:lang w:val="en-US" w:eastAsia="zh-CN" w:bidi="ar-SA"/>
    </w:rPr>
  </w:style>
  <w:style w:type="paragraph" w:customStyle="1" w:styleId="58">
    <w:name w:val="段"/>
    <w:link w:val="5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9">
    <w:name w:val="段 Char"/>
    <w:link w:val="58"/>
    <w:uiPriority w:val="0"/>
    <w:rPr>
      <w:rFonts w:ascii="宋体"/>
      <w:sz w:val="21"/>
    </w:rPr>
  </w:style>
  <w:style w:type="character" w:customStyle="1" w:styleId="60">
    <w:name w:val="标准文件_段 Char"/>
    <w:link w:val="61"/>
    <w:qFormat/>
    <w:uiPriority w:val="0"/>
    <w:rPr>
      <w:rFonts w:ascii="宋体"/>
      <w:sz w:val="21"/>
      <w:lang w:val="en-US" w:eastAsia="zh-CN"/>
    </w:rPr>
  </w:style>
  <w:style w:type="paragraph" w:customStyle="1" w:styleId="61">
    <w:name w:val="标准文件_段"/>
    <w:link w:val="6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一级条标题"/>
    <w:next w:val="58"/>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63">
    <w:name w:val="章标题"/>
    <w:next w:val="58"/>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64">
    <w:name w:val="二级条标题"/>
    <w:basedOn w:val="62"/>
    <w:next w:val="58"/>
    <w:link w:val="68"/>
    <w:qFormat/>
    <w:uiPriority w:val="0"/>
    <w:pPr>
      <w:numPr>
        <w:ilvl w:val="2"/>
      </w:numPr>
      <w:spacing w:before="50" w:after="50"/>
      <w:outlineLvl w:val="3"/>
    </w:pPr>
  </w:style>
  <w:style w:type="paragraph" w:customStyle="1" w:styleId="65">
    <w:name w:val="三级条标题"/>
    <w:basedOn w:val="64"/>
    <w:next w:val="58"/>
    <w:qFormat/>
    <w:uiPriority w:val="0"/>
    <w:pPr>
      <w:numPr>
        <w:ilvl w:val="3"/>
      </w:numPr>
      <w:tabs>
        <w:tab w:val="left" w:pos="360"/>
      </w:tabs>
      <w:outlineLvl w:val="4"/>
    </w:pPr>
  </w:style>
  <w:style w:type="paragraph" w:customStyle="1" w:styleId="66">
    <w:name w:val="四级条标题"/>
    <w:basedOn w:val="65"/>
    <w:next w:val="58"/>
    <w:qFormat/>
    <w:uiPriority w:val="0"/>
    <w:pPr>
      <w:numPr>
        <w:ilvl w:val="4"/>
      </w:numPr>
      <w:outlineLvl w:val="5"/>
    </w:pPr>
  </w:style>
  <w:style w:type="paragraph" w:customStyle="1" w:styleId="67">
    <w:name w:val="五级条标题"/>
    <w:basedOn w:val="66"/>
    <w:next w:val="58"/>
    <w:qFormat/>
    <w:uiPriority w:val="0"/>
    <w:pPr>
      <w:numPr>
        <w:ilvl w:val="5"/>
      </w:numPr>
      <w:outlineLvl w:val="6"/>
    </w:pPr>
  </w:style>
  <w:style w:type="character" w:customStyle="1" w:styleId="68">
    <w:name w:val="二级条标题 Char"/>
    <w:link w:val="64"/>
    <w:qFormat/>
    <w:uiPriority w:val="0"/>
    <w:rPr>
      <w:rFonts w:ascii="黑体" w:eastAsia="黑体"/>
      <w:sz w:val="21"/>
      <w:szCs w:val="21"/>
    </w:rPr>
  </w:style>
  <w:style w:type="paragraph" w:customStyle="1" w:styleId="69">
    <w:name w:val="Revision"/>
    <w:hidden/>
    <w:semiHidden/>
    <w:qFormat/>
    <w:uiPriority w:val="99"/>
    <w:rPr>
      <w:rFonts w:ascii="Times New Roman" w:hAnsi="Times New Roman" w:eastAsia="宋体" w:cs="Times New Roman"/>
      <w:sz w:val="24"/>
      <w:szCs w:val="24"/>
      <w:lang w:val="en-US" w:eastAsia="en-US" w:bidi="en-US"/>
    </w:rPr>
  </w:style>
  <w:style w:type="paragraph" w:customStyle="1" w:styleId="70">
    <w:name w:val="标准文件_二级条标题"/>
    <w:next w:val="61"/>
    <w:qFormat/>
    <w:uiPriority w:val="0"/>
    <w:pPr>
      <w:widowControl w:val="0"/>
      <w:numPr>
        <w:ilvl w:val="3"/>
        <w:numId w:val="2"/>
      </w:numPr>
      <w:spacing w:beforeLines="50"/>
      <w:jc w:val="both"/>
      <w:outlineLvl w:val="2"/>
    </w:pPr>
    <w:rPr>
      <w:rFonts w:ascii="黑体" w:hAnsi="Times New Roman" w:eastAsia="黑体" w:cs="Times New Roman"/>
      <w:sz w:val="21"/>
      <w:lang w:val="en-US" w:eastAsia="zh-CN" w:bidi="ar-SA"/>
    </w:rPr>
  </w:style>
  <w:style w:type="paragraph" w:customStyle="1" w:styleId="71">
    <w:name w:val="标准文件_三级条标题"/>
    <w:basedOn w:val="70"/>
    <w:next w:val="61"/>
    <w:qFormat/>
    <w:uiPriority w:val="0"/>
    <w:pPr>
      <w:widowControl/>
      <w:numPr>
        <w:ilvl w:val="4"/>
      </w:numPr>
      <w:outlineLvl w:val="3"/>
    </w:pPr>
  </w:style>
  <w:style w:type="paragraph" w:customStyle="1" w:styleId="72">
    <w:name w:val="标准文件_四级条标题"/>
    <w:next w:val="61"/>
    <w:qFormat/>
    <w:uiPriority w:val="0"/>
    <w:pPr>
      <w:widowControl w:val="0"/>
      <w:numPr>
        <w:ilvl w:val="5"/>
        <w:numId w:val="2"/>
      </w:numPr>
      <w:spacing w:beforeLines="50"/>
      <w:jc w:val="both"/>
      <w:outlineLvl w:val="4"/>
    </w:pPr>
    <w:rPr>
      <w:rFonts w:ascii="黑体" w:hAnsi="Times New Roman" w:eastAsia="黑体" w:cs="Times New Roman"/>
      <w:sz w:val="21"/>
      <w:lang w:val="en-US" w:eastAsia="zh-CN" w:bidi="ar-SA"/>
    </w:rPr>
  </w:style>
  <w:style w:type="paragraph" w:customStyle="1" w:styleId="73">
    <w:name w:val="标准文件_五级条标题"/>
    <w:next w:val="61"/>
    <w:qFormat/>
    <w:uiPriority w:val="0"/>
    <w:pPr>
      <w:widowControl w:val="0"/>
      <w:numPr>
        <w:ilvl w:val="6"/>
        <w:numId w:val="2"/>
      </w:numPr>
      <w:spacing w:beforeLines="50"/>
      <w:jc w:val="both"/>
      <w:outlineLvl w:val="5"/>
    </w:pPr>
    <w:rPr>
      <w:rFonts w:ascii="黑体" w:hAnsi="Times New Roman" w:eastAsia="黑体" w:cs="Times New Roman"/>
      <w:sz w:val="21"/>
      <w:lang w:val="en-US" w:eastAsia="zh-CN" w:bidi="ar-SA"/>
    </w:rPr>
  </w:style>
  <w:style w:type="paragraph" w:customStyle="1" w:styleId="74">
    <w:name w:val="标准文件_章标题"/>
    <w:next w:val="61"/>
    <w:qFormat/>
    <w:uiPriority w:val="0"/>
    <w:pPr>
      <w:numPr>
        <w:ilvl w:val="1"/>
        <w:numId w:val="2"/>
      </w:numPr>
      <w:spacing w:beforeLines="100"/>
      <w:jc w:val="both"/>
      <w:outlineLvl w:val="0"/>
    </w:pPr>
    <w:rPr>
      <w:rFonts w:ascii="黑体" w:hAnsi="Times New Roman" w:eastAsia="黑体" w:cs="Times New Roman"/>
      <w:sz w:val="21"/>
      <w:lang w:val="en-US" w:eastAsia="zh-CN" w:bidi="ar-SA"/>
    </w:rPr>
  </w:style>
  <w:style w:type="paragraph" w:customStyle="1" w:styleId="75">
    <w:name w:val="标准文件_一级条标题"/>
    <w:basedOn w:val="74"/>
    <w:next w:val="61"/>
    <w:qFormat/>
    <w:uiPriority w:val="0"/>
    <w:pPr>
      <w:numPr>
        <w:ilvl w:val="2"/>
      </w:numPr>
      <w:spacing w:beforeLines="50"/>
      <w:outlineLvl w:val="1"/>
    </w:pPr>
  </w:style>
  <w:style w:type="paragraph" w:customStyle="1" w:styleId="76">
    <w:name w:val="前言标题"/>
    <w:next w:val="1"/>
    <w:qFormat/>
    <w:uiPriority w:val="0"/>
    <w:pPr>
      <w:numPr>
        <w:ilvl w:val="0"/>
        <w:numId w:val="2"/>
      </w:numPr>
      <w:shd w:val="clear" w:color="auto" w:fill="FFFFFF"/>
      <w:spacing w:before="540" w:after="600"/>
      <w:jc w:val="center"/>
      <w:outlineLvl w:val="0"/>
    </w:pPr>
    <w:rPr>
      <w:rFonts w:ascii="黑体" w:hAnsi="Times New Roman" w:eastAsia="黑体" w:cs="Times New Roman"/>
      <w:sz w:val="32"/>
      <w:lang w:val="en-US" w:eastAsia="zh-CN" w:bidi="ar-SA"/>
    </w:rPr>
  </w:style>
  <w:style w:type="paragraph" w:customStyle="1" w:styleId="77">
    <w:name w:val="标准文件_三级无标题"/>
    <w:basedOn w:val="71"/>
    <w:qFormat/>
    <w:uiPriority w:val="0"/>
    <w:pPr>
      <w:spacing w:beforeLines="0"/>
      <w:outlineLvl w:val="9"/>
    </w:pPr>
    <w:rPr>
      <w:rFonts w:ascii="宋体" w:eastAsia="宋体"/>
    </w:rPr>
  </w:style>
  <w:style w:type="paragraph" w:customStyle="1" w:styleId="78">
    <w:name w:val="标准文件_二级无标题"/>
    <w:basedOn w:val="70"/>
    <w:qFormat/>
    <w:uiPriority w:val="0"/>
    <w:pPr>
      <w:spacing w:beforeLines="0"/>
      <w:outlineLvl w:val="9"/>
    </w:pPr>
    <w:rPr>
      <w:rFonts w:ascii="宋体" w:eastAsia="宋体"/>
    </w:rPr>
  </w:style>
  <w:style w:type="paragraph" w:customStyle="1" w:styleId="79">
    <w:name w:val="标准文件_参考文献条目"/>
    <w:qFormat/>
    <w:uiPriority w:val="0"/>
    <w:pPr>
      <w:numPr>
        <w:ilvl w:val="0"/>
        <w:numId w:val="3"/>
      </w:numPr>
    </w:pPr>
    <w:rPr>
      <w:rFonts w:ascii="宋体"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nicpbp</Company>
  <Pages>7</Pages>
  <Words>2891</Words>
  <Characters>3311</Characters>
  <Lines>5</Lines>
  <Paragraphs>7</Paragraphs>
  <TotalTime>0</TotalTime>
  <ScaleCrop>false</ScaleCrop>
  <LinksUpToDate>false</LinksUpToDate>
  <CharactersWithSpaces>3487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2023-08-24T01:49:00Z</dcterms:created>
  <dc:creator>ypf</dc:creator>
  <cp:lastModifiedBy>耳东火华 </cp:lastModifiedBy>
  <cp:lastPrinted>2016-01-22T03:11:00Z</cp:lastPrinted>
  <dcterms:modified xsi:type="dcterms:W3CDTF">2023-09-27T02:58:53Z</dcterms:modified>
  <dc:title>ICS  65</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C109C74D943144A6864581BBA835901A_13</vt:lpwstr>
  </property>
</Properties>
</file>